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EE08B">
      <w:pPr>
        <w:widowControl/>
        <w:spacing w:line="360" w:lineRule="auto"/>
        <w:ind w:firstLine="602" w:firstLineChars="200"/>
        <w:jc w:val="center"/>
        <w:rPr>
          <w:rFonts w:hint="eastAsia" w:ascii="宋体" w:hAnsi="宋体" w:eastAsia="宋体" w:cs="宋体"/>
          <w:b/>
          <w:bCs/>
          <w:color w:val="000000"/>
          <w:kern w:val="0"/>
          <w:sz w:val="30"/>
          <w:szCs w:val="30"/>
        </w:rPr>
      </w:pPr>
      <w:r>
        <w:rPr>
          <w:rFonts w:hint="eastAsia" w:ascii="宋体" w:hAnsi="宋体" w:eastAsia="宋体" w:cs="宋体"/>
          <w:b/>
          <w:bCs/>
          <w:color w:val="000000"/>
          <w:kern w:val="0"/>
          <w:sz w:val="30"/>
          <w:szCs w:val="30"/>
          <w:lang w:val="en-US" w:eastAsia="zh-CN"/>
        </w:rPr>
        <w:t>福建</w:t>
      </w:r>
      <w:r>
        <w:rPr>
          <w:rFonts w:hint="eastAsia" w:ascii="宋体" w:hAnsi="宋体" w:eastAsia="宋体" w:cs="宋体"/>
          <w:vanish/>
          <w:color w:val="000000"/>
          <w:kern w:val="0"/>
          <w:sz w:val="30"/>
          <w:szCs w:val="30"/>
        </w:rPr>
        <w:t>国家</w:t>
      </w:r>
      <w:r>
        <w:rPr>
          <w:rFonts w:hint="eastAsia" w:ascii="宋体" w:hAnsi="宋体" w:eastAsia="宋体" w:cs="宋体"/>
          <w:b/>
          <w:bCs/>
          <w:color w:val="000000"/>
          <w:kern w:val="0"/>
          <w:sz w:val="30"/>
          <w:szCs w:val="30"/>
        </w:rPr>
        <w:t>开放大学开放教育</w:t>
      </w:r>
      <w:r>
        <w:rPr>
          <w:rFonts w:hint="eastAsia" w:ascii="宋体" w:hAnsi="宋体" w:eastAsia="宋体" w:cs="宋体"/>
          <w:b/>
          <w:bCs/>
          <w:color w:val="000000"/>
          <w:kern w:val="0"/>
          <w:sz w:val="30"/>
          <w:szCs w:val="30"/>
          <w:u w:val="single"/>
          <w:lang w:val="en-US" w:eastAsia="zh-CN"/>
        </w:rPr>
        <w:t>化学工程与工艺（本科）</w:t>
      </w:r>
      <w:r>
        <w:rPr>
          <w:rFonts w:hint="eastAsia" w:ascii="宋体" w:hAnsi="宋体" w:eastAsia="宋体" w:cs="宋体"/>
          <w:b/>
          <w:bCs/>
          <w:color w:val="000000"/>
          <w:kern w:val="0"/>
          <w:sz w:val="30"/>
          <w:szCs w:val="30"/>
        </w:rPr>
        <w:t>专业</w:t>
      </w:r>
    </w:p>
    <w:p w14:paraId="004E9574">
      <w:pPr>
        <w:widowControl/>
        <w:spacing w:line="360" w:lineRule="auto"/>
        <w:ind w:firstLine="602" w:firstLineChars="200"/>
        <w:jc w:val="center"/>
        <w:rPr>
          <w:rFonts w:hint="eastAsia" w:ascii="宋体" w:hAnsi="宋体" w:eastAsia="宋体" w:cs="宋体"/>
          <w:b/>
          <w:bCs/>
          <w:color w:val="000000"/>
          <w:kern w:val="0"/>
          <w:sz w:val="30"/>
          <w:szCs w:val="30"/>
          <w:lang w:val="en-US" w:eastAsia="zh-CN"/>
        </w:rPr>
      </w:pPr>
      <w:r>
        <w:rPr>
          <w:rFonts w:hint="eastAsia" w:ascii="宋体" w:hAnsi="宋体" w:eastAsia="宋体" w:cs="宋体"/>
          <w:b/>
          <w:bCs/>
          <w:color w:val="000000"/>
          <w:kern w:val="0"/>
          <w:sz w:val="30"/>
          <w:szCs w:val="30"/>
        </w:rPr>
        <w:t>综合实践环节教学工作实施</w:t>
      </w:r>
      <w:r>
        <w:rPr>
          <w:rFonts w:hint="eastAsia" w:ascii="宋体" w:hAnsi="宋体" w:eastAsia="宋体" w:cs="宋体"/>
          <w:b/>
          <w:bCs/>
          <w:color w:val="000000"/>
          <w:kern w:val="0"/>
          <w:sz w:val="30"/>
          <w:szCs w:val="30"/>
          <w:lang w:val="en-US" w:eastAsia="zh-CN"/>
        </w:rPr>
        <w:t>细则</w:t>
      </w:r>
    </w:p>
    <w:p w14:paraId="1E6112EA">
      <w:pPr>
        <w:pStyle w:val="11"/>
        <w:spacing w:line="360" w:lineRule="auto"/>
        <w:jc w:val="center"/>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（202</w:t>
      </w:r>
      <w:r>
        <w:rPr>
          <w:rFonts w:hint="eastAsia" w:ascii="宋体" w:hAnsi="宋体" w:eastAsia="宋体" w:cs="宋体"/>
          <w:b/>
          <w:bCs/>
          <w:color w:val="000000"/>
          <w:sz w:val="30"/>
          <w:szCs w:val="30"/>
          <w:lang w:val="en-US" w:eastAsia="zh-CN"/>
        </w:rPr>
        <w:t>5</w:t>
      </w:r>
      <w:r>
        <w:rPr>
          <w:rFonts w:hint="eastAsia" w:ascii="宋体" w:hAnsi="宋体" w:eastAsia="宋体" w:cs="宋体"/>
          <w:b/>
          <w:bCs/>
          <w:color w:val="000000"/>
          <w:sz w:val="30"/>
          <w:szCs w:val="30"/>
        </w:rPr>
        <w:t>年</w:t>
      </w:r>
      <w:r>
        <w:rPr>
          <w:rFonts w:hint="eastAsia" w:ascii="宋体" w:hAnsi="宋体" w:eastAsia="宋体" w:cs="宋体"/>
          <w:b/>
          <w:bCs/>
          <w:color w:val="000000"/>
          <w:sz w:val="30"/>
          <w:szCs w:val="30"/>
          <w:lang w:val="en-US" w:eastAsia="zh-CN"/>
        </w:rPr>
        <w:t>2</w:t>
      </w:r>
      <w:r>
        <w:rPr>
          <w:rFonts w:hint="eastAsia" w:ascii="宋体" w:hAnsi="宋体" w:eastAsia="宋体" w:cs="宋体"/>
          <w:b/>
          <w:bCs/>
          <w:color w:val="000000"/>
          <w:sz w:val="30"/>
          <w:szCs w:val="30"/>
        </w:rPr>
        <w:t>月）</w:t>
      </w:r>
    </w:p>
    <w:p w14:paraId="0C180CBC">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化学工程与工艺（本科）专业坚持立德树人，面向化工及相关行业领域，培养德智体美劳全面发展的社会主义事业的建设者和接班人。在政治素养方面，不断提高学生思想水平、政治觉悟、道德品质、文化素养，培养具有高度社会责任感和良好的职业道德、健康的身心素质和较强的实践能力。在专业领域方面，培养具备化学、化工相关的基础知识、基本理论和基本技能，能够从事化工生产运行与技术管理、工程设计、技术开发等工作。将学生培养成为德才兼备，全面发展的应用型工程技术人才。</w:t>
      </w:r>
    </w:p>
    <w:p w14:paraId="212FAC04">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本专业的综合实践环节总计学分为22 学分，共9门课。包括虚拟仿真实训课程：化工原理实验（仿真）操作（上、下），化工（仿真）操作综合实训，化工专业综合实训；化工专业证书课程：《化工生产岗位技能操作培训》，《科研人员TRIZ技术创新方法应用培训》，《化工企业管理人员专题培训》；以及毕业实习（化工）</w:t>
      </w:r>
      <w:r>
        <w:rPr>
          <w:rFonts w:hint="eastAsia" w:ascii="宋体" w:hAnsi="宋体" w:cs="宋体"/>
          <w:sz w:val="24"/>
          <w:szCs w:val="24"/>
          <w:lang w:val="en-US" w:eastAsia="zh-CN"/>
        </w:rPr>
        <w:t>和</w:t>
      </w:r>
      <w:r>
        <w:rPr>
          <w:rFonts w:hint="eastAsia" w:ascii="宋体" w:hAnsi="宋体" w:eastAsia="宋体" w:cs="宋体"/>
          <w:sz w:val="24"/>
          <w:szCs w:val="24"/>
          <w:lang w:val="en-US" w:eastAsia="zh-CN"/>
        </w:rPr>
        <w:t>毕业论文（化工）。</w:t>
      </w:r>
      <w:r>
        <w:rPr>
          <w:rFonts w:hint="eastAsia" w:ascii="宋体" w:hAnsi="宋体" w:cs="宋体"/>
          <w:sz w:val="24"/>
          <w:szCs w:val="24"/>
          <w:lang w:val="en-US" w:eastAsia="zh-CN"/>
        </w:rPr>
        <w:t>开课学期</w:t>
      </w:r>
      <w:r>
        <w:rPr>
          <w:rFonts w:hint="eastAsia" w:ascii="宋体" w:hAnsi="宋体" w:eastAsia="宋体" w:cs="宋体"/>
          <w:sz w:val="24"/>
          <w:szCs w:val="24"/>
          <w:lang w:eastAsia="zh-CN"/>
        </w:rPr>
        <w:t>如下表所列：</w:t>
      </w:r>
    </w:p>
    <w:p w14:paraId="19CB747F">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tbl>
      <w:tblPr>
        <w:tblStyle w:val="12"/>
        <w:tblW w:w="8300" w:type="dxa"/>
        <w:tblInd w:w="-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62"/>
        <w:gridCol w:w="825"/>
        <w:gridCol w:w="3913"/>
        <w:gridCol w:w="525"/>
        <w:gridCol w:w="1175"/>
      </w:tblGrid>
      <w:tr w14:paraId="64F60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1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26D4A">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模块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6944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课程ID</w:t>
            </w:r>
          </w:p>
        </w:tc>
        <w:tc>
          <w:tcPr>
            <w:tcW w:w="3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DC0E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课程名称</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90AE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学分</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353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开课学期</w:t>
            </w:r>
          </w:p>
        </w:tc>
      </w:tr>
      <w:tr w14:paraId="024D0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862" w:type="dxa"/>
            <w:vMerge w:val="restart"/>
            <w:tcBorders>
              <w:top w:val="single" w:color="000000" w:sz="4" w:space="0"/>
              <w:left w:val="single" w:color="000000" w:sz="4" w:space="0"/>
              <w:right w:val="single" w:color="000000" w:sz="4" w:space="0"/>
            </w:tcBorders>
            <w:shd w:val="clear" w:color="auto" w:fill="auto"/>
            <w:vAlign w:val="center"/>
          </w:tcPr>
          <w:p w14:paraId="4564A665">
            <w:pPr>
              <w:keepNext w:val="0"/>
              <w:keepLines w:val="0"/>
              <w:widowControl/>
              <w:suppressLineNumbers w:val="0"/>
              <w:tabs>
                <w:tab w:val="left" w:pos="335"/>
              </w:tabs>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虚拟仿真实训课程</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1748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04510</w:t>
            </w:r>
          </w:p>
        </w:tc>
        <w:tc>
          <w:tcPr>
            <w:tcW w:w="3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914D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化工原理实验（仿真）操作（下）</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8CF3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D7BA1">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r>
      <w:tr w14:paraId="6AF78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1862" w:type="dxa"/>
            <w:vMerge w:val="continue"/>
            <w:tcBorders>
              <w:left w:val="single" w:color="000000" w:sz="4" w:space="0"/>
              <w:right w:val="single" w:color="000000" w:sz="4" w:space="0"/>
            </w:tcBorders>
            <w:shd w:val="clear" w:color="auto" w:fill="auto"/>
            <w:vAlign w:val="center"/>
          </w:tcPr>
          <w:p w14:paraId="5D1866B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0EB6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04519</w:t>
            </w:r>
          </w:p>
        </w:tc>
        <w:tc>
          <w:tcPr>
            <w:tcW w:w="3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8C78">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化工原理实验（仿真）操作（上）</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9AAB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4874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750FF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1862" w:type="dxa"/>
            <w:vMerge w:val="continue"/>
            <w:tcBorders>
              <w:left w:val="single" w:color="000000" w:sz="4" w:space="0"/>
              <w:right w:val="single" w:color="000000" w:sz="4" w:space="0"/>
            </w:tcBorders>
            <w:shd w:val="clear" w:color="auto" w:fill="auto"/>
            <w:vAlign w:val="center"/>
          </w:tcPr>
          <w:p w14:paraId="46E5F10F">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6B04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04523</w:t>
            </w:r>
          </w:p>
        </w:tc>
        <w:tc>
          <w:tcPr>
            <w:tcW w:w="3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0538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化工专业综合实训</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DFE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23ED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1A820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862" w:type="dxa"/>
            <w:vMerge w:val="continue"/>
            <w:tcBorders>
              <w:left w:val="single" w:color="000000" w:sz="4" w:space="0"/>
              <w:bottom w:val="single" w:color="000000" w:sz="4" w:space="0"/>
              <w:right w:val="single" w:color="000000" w:sz="4" w:space="0"/>
            </w:tcBorders>
            <w:shd w:val="clear" w:color="auto" w:fill="auto"/>
            <w:vAlign w:val="center"/>
          </w:tcPr>
          <w:p w14:paraId="39AB730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7A372">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04532</w:t>
            </w:r>
          </w:p>
        </w:tc>
        <w:tc>
          <w:tcPr>
            <w:tcW w:w="3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70DA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化工（仿真）操作综合实训</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5637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3</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9F4A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4</w:t>
            </w:r>
          </w:p>
        </w:tc>
      </w:tr>
      <w:tr w14:paraId="21146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1862" w:type="dxa"/>
            <w:vMerge w:val="restart"/>
            <w:tcBorders>
              <w:top w:val="single" w:color="000000" w:sz="4" w:space="0"/>
              <w:left w:val="single" w:color="000000" w:sz="4" w:space="0"/>
              <w:right w:val="single" w:color="000000" w:sz="4" w:space="0"/>
            </w:tcBorders>
            <w:shd w:val="clear" w:color="auto" w:fill="auto"/>
            <w:vAlign w:val="center"/>
          </w:tcPr>
          <w:p w14:paraId="07DA05F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化工专业证书课程</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3155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53339</w:t>
            </w:r>
          </w:p>
        </w:tc>
        <w:tc>
          <w:tcPr>
            <w:tcW w:w="3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58843">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《化工生产岗位技能操作培训》</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E24DB">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DFF34">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4</w:t>
            </w:r>
          </w:p>
        </w:tc>
      </w:tr>
      <w:tr w14:paraId="173F7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1862" w:type="dxa"/>
            <w:vMerge w:val="continue"/>
            <w:tcBorders>
              <w:left w:val="single" w:color="000000" w:sz="4" w:space="0"/>
              <w:right w:val="single" w:color="000000" w:sz="4" w:space="0"/>
            </w:tcBorders>
            <w:shd w:val="clear" w:color="auto" w:fill="auto"/>
            <w:vAlign w:val="center"/>
          </w:tcPr>
          <w:p w14:paraId="31211265">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0BF8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53332</w:t>
            </w:r>
          </w:p>
        </w:tc>
        <w:tc>
          <w:tcPr>
            <w:tcW w:w="3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E0E80">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《科研人员TRIZ技术创新方法应用培训》</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C85C">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0BDC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4</w:t>
            </w:r>
          </w:p>
        </w:tc>
      </w:tr>
      <w:tr w14:paraId="1F5C7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1862" w:type="dxa"/>
            <w:vMerge w:val="continue"/>
            <w:tcBorders>
              <w:left w:val="single" w:color="000000" w:sz="4" w:space="0"/>
              <w:bottom w:val="single" w:color="000000" w:sz="4" w:space="0"/>
              <w:right w:val="single" w:color="000000" w:sz="4" w:space="0"/>
            </w:tcBorders>
            <w:shd w:val="clear" w:color="auto" w:fill="auto"/>
            <w:vAlign w:val="center"/>
          </w:tcPr>
          <w:p w14:paraId="31F03BD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D01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53334</w:t>
            </w:r>
          </w:p>
        </w:tc>
        <w:tc>
          <w:tcPr>
            <w:tcW w:w="3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3E68">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《化工企业管理人员专题培训》</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CB65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1</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9EFC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4</w:t>
            </w:r>
          </w:p>
        </w:tc>
      </w:tr>
      <w:tr w14:paraId="0E137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 w:hRule="atLeast"/>
        </w:trPr>
        <w:tc>
          <w:tcPr>
            <w:tcW w:w="1862" w:type="dxa"/>
            <w:vMerge w:val="restart"/>
            <w:tcBorders>
              <w:top w:val="single" w:color="000000" w:sz="4" w:space="0"/>
              <w:left w:val="single" w:color="000000" w:sz="4" w:space="0"/>
              <w:right w:val="single" w:color="000000" w:sz="4" w:space="0"/>
            </w:tcBorders>
            <w:shd w:val="clear" w:color="auto" w:fill="auto"/>
            <w:vAlign w:val="center"/>
          </w:tcPr>
          <w:p w14:paraId="4C251A95">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5945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04526</w:t>
            </w:r>
          </w:p>
        </w:tc>
        <w:tc>
          <w:tcPr>
            <w:tcW w:w="3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1689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毕业实习（化工本）</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53D5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5ED7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r w14:paraId="5C71A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4" w:hRule="atLeast"/>
        </w:trPr>
        <w:tc>
          <w:tcPr>
            <w:tcW w:w="1862" w:type="dxa"/>
            <w:vMerge w:val="continue"/>
            <w:tcBorders>
              <w:left w:val="single" w:color="000000" w:sz="4" w:space="0"/>
              <w:bottom w:val="single" w:color="000000" w:sz="4" w:space="0"/>
              <w:right w:val="single" w:color="000000" w:sz="4" w:space="0"/>
            </w:tcBorders>
            <w:shd w:val="clear" w:color="auto" w:fill="auto"/>
            <w:vAlign w:val="center"/>
          </w:tcPr>
          <w:p w14:paraId="2230D89E">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u w:val="none"/>
                <w:lang w:val="en-US" w:eastAsia="zh-CN" w:bidi="ar"/>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B2D85">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04528</w:t>
            </w:r>
          </w:p>
        </w:tc>
        <w:tc>
          <w:tcPr>
            <w:tcW w:w="3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7D97">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毕业论文（化工本）</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4604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44B7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r>
    </w:tbl>
    <w:p w14:paraId="705A703B">
      <w:pPr>
        <w:numPr>
          <w:ilvl w:val="0"/>
          <w:numId w:val="0"/>
        </w:numPr>
        <w:spacing w:line="360" w:lineRule="auto"/>
        <w:ind w:firstLine="480" w:firstLineChars="200"/>
        <w:rPr>
          <w:rFonts w:hint="eastAsia" w:ascii="宋体" w:hAnsi="宋体" w:eastAsia="宋体" w:cs="宋体"/>
          <w:sz w:val="24"/>
          <w:szCs w:val="24"/>
          <w:lang w:val="en-US" w:eastAsia="zh-CN"/>
        </w:rPr>
      </w:pPr>
    </w:p>
    <w:p w14:paraId="4573180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其中各模块实施细则如下：</w:t>
      </w:r>
    </w:p>
    <w:p w14:paraId="195FBA81">
      <w:pPr>
        <w:pStyle w:val="2"/>
        <w:numPr>
          <w:ilvl w:val="0"/>
          <w:numId w:val="1"/>
        </w:numPr>
        <w:bidi w:val="0"/>
        <w:rPr>
          <w:rFonts w:hint="eastAsia"/>
          <w:lang w:val="en-US" w:eastAsia="zh-CN"/>
        </w:rPr>
      </w:pPr>
      <w:r>
        <w:rPr>
          <w:rFonts w:hint="eastAsia"/>
          <w:lang w:val="en-US" w:eastAsia="zh-CN"/>
        </w:rPr>
        <w:t>虚拟仿真实训：</w:t>
      </w:r>
    </w:p>
    <w:p w14:paraId="2075D8BC">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虚拟仿真实训模块共4门课程，课程选用东方仿真软件公司的仿真软件进行线上虚拟仿真实验。本模块各门课程的考核任务学生均在仿真软件上进行操作，完成后将仿真平台上的成绩页面截图上传至学习网考核任务成绩提交区。学生账号会在学生选课后统一由省校下发。仿真操作指引可查看课程学习网资源。</w:t>
      </w:r>
    </w:p>
    <w:p w14:paraId="06808C2E">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每门课程的实训内容如下：</w:t>
      </w:r>
    </w:p>
    <w:p w14:paraId="47F63331">
      <w:pPr>
        <w:pStyle w:val="3"/>
        <w:bidi w:val="0"/>
        <w:ind w:left="0" w:leftChars="0" w:firstLine="0" w:firstLineChars="0"/>
        <w:rPr>
          <w:rFonts w:hint="eastAsia"/>
          <w:lang w:val="en-US" w:eastAsia="zh-CN"/>
        </w:rPr>
      </w:pPr>
      <w:r>
        <w:rPr>
          <w:rFonts w:hint="eastAsia"/>
          <w:lang w:val="en-US" w:eastAsia="zh-CN"/>
        </w:rPr>
        <w:t>1、化工原理实验（仿真）操作（上、下）</w:t>
      </w:r>
    </w:p>
    <w:p w14:paraId="25FB6C2D">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课程分两学期开设，各1学分，各18学时，为必修课。本课程是一门以化工单元操作过程原理和设备为主要内容、以处理工程问题的实验研究方法为特色的实践性课程。实验（仿真）项目主要涉及：离心泵、流体流动、过滤、传热、精馏、吸收、萃取、干燥等单元操作内容。它在培养学生的工程实验能力起着重要的作用。通过本课程的学习，学生应能够应用化工原理和有关先修课程之所学知识，正确地处理工程问题，培养学生实事求是、严肃认真的工作态度和团结协作意识。</w:t>
      </w:r>
    </w:p>
    <w:p w14:paraId="727C1CA2">
      <w:pPr>
        <w:pStyle w:val="3"/>
        <w:bidi w:val="0"/>
        <w:ind w:left="0" w:leftChars="0" w:firstLine="0" w:firstLineChars="0"/>
        <w:rPr>
          <w:rFonts w:hint="eastAsia"/>
          <w:lang w:val="en-US" w:eastAsia="zh-CN"/>
        </w:rPr>
      </w:pPr>
      <w:r>
        <w:rPr>
          <w:rFonts w:hint="eastAsia"/>
          <w:lang w:val="en-US" w:eastAsia="zh-CN"/>
        </w:rPr>
        <w:t>2、化工专业综合实训</w:t>
      </w:r>
    </w:p>
    <w:p w14:paraId="0E265E2D">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课程2学分，共36学时，为必修课。课程从工程与工艺两个角度出发，既以化工工艺生产为背景，又以解决工艺或过程开发中所遇到的共性工程问题为目的，通过计算机仿真教学，选择典型的工艺与工程要素，所组成系列的工艺与工程实验。通过本课程的学习，学生应了解与熟悉有关的化工工艺过程、化学化学反应器设计与控制、传质与分离工程等学科发展方向上的实验技术和方法；掌握与学会过程开发的基本研究方法和常用的实验基本技能；培养学生的创造性思维方法、理论联系实际的学风与严谨的科学实验态度，提高实践动手能力。</w:t>
      </w:r>
    </w:p>
    <w:p w14:paraId="7F5C11A1">
      <w:pPr>
        <w:pStyle w:val="3"/>
        <w:bidi w:val="0"/>
        <w:ind w:left="0" w:leftChars="0" w:firstLine="0" w:firstLineChars="0"/>
        <w:rPr>
          <w:rFonts w:hint="eastAsia"/>
          <w:lang w:val="en-US" w:eastAsia="zh-CN"/>
        </w:rPr>
      </w:pPr>
      <w:r>
        <w:rPr>
          <w:rFonts w:hint="eastAsia"/>
          <w:lang w:val="en-US" w:eastAsia="zh-CN"/>
        </w:rPr>
        <w:t>3、化工（仿真）操作综合实训</w:t>
      </w:r>
    </w:p>
    <w:p w14:paraId="18CA829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课程3学分，共54学时，为必修课。本实践性环节以典型化工产品生产（仿真）为主要训练内容。主要包括常用DCS控制系统、化工生产全过程控制与优化仿真操作。本课程主要采用学生上机操作为主，教师讲解为辅的教学方法，通过仿真实习可以使学生在进厂实习前初步得到开车、停车、事故处理以及典型化工单元操作的机会，了解化工过程的工艺和控制系统的动态特性、提高对工艺过程的运行和控制能力，高学生运用理论知识解决实际问题的水平。</w:t>
      </w:r>
    </w:p>
    <w:p w14:paraId="2C0AF57C">
      <w:pPr>
        <w:spacing w:line="360" w:lineRule="auto"/>
        <w:ind w:firstLine="480" w:firstLineChars="200"/>
        <w:rPr>
          <w:rFonts w:hint="eastAsia" w:ascii="宋体" w:hAnsi="宋体" w:eastAsia="宋体" w:cs="宋体"/>
          <w:sz w:val="24"/>
          <w:szCs w:val="24"/>
          <w:lang w:val="en-US" w:eastAsia="zh-CN"/>
        </w:rPr>
      </w:pPr>
    </w:p>
    <w:p w14:paraId="4ACEA8B1">
      <w:pPr>
        <w:pStyle w:val="2"/>
        <w:bidi w:val="0"/>
        <w:rPr>
          <w:rFonts w:hint="eastAsia"/>
          <w:lang w:val="en-US" w:eastAsia="zh-CN"/>
        </w:rPr>
      </w:pPr>
      <w:r>
        <w:rPr>
          <w:rFonts w:hint="eastAsia"/>
          <w:lang w:val="en-US" w:eastAsia="zh-CN"/>
        </w:rPr>
        <w:t>二、化工专业证书课程</w:t>
      </w:r>
    </w:p>
    <w:p w14:paraId="5ABE8F44">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模块共3门课程，按照国开下发的专业人才培养方案要求，该模块课程为书证融通课程。但目前专业建设单位还未完成前期审核认证工作，所以目前这3门课程考核方式均为100%形成性考核。学生完成学习网考核任务</w:t>
      </w:r>
      <w:r>
        <w:rPr>
          <w:rFonts w:hint="eastAsia" w:ascii="宋体" w:hAnsi="宋体" w:cs="宋体"/>
          <w:sz w:val="24"/>
          <w:szCs w:val="24"/>
          <w:lang w:val="en-US" w:eastAsia="zh-CN"/>
        </w:rPr>
        <w:t>，成绩合格即可获得学分</w:t>
      </w:r>
      <w:r>
        <w:rPr>
          <w:rFonts w:hint="eastAsia" w:ascii="宋体" w:hAnsi="宋体" w:eastAsia="宋体" w:cs="宋体"/>
          <w:sz w:val="24"/>
          <w:szCs w:val="24"/>
          <w:lang w:val="en-US" w:eastAsia="zh-CN"/>
        </w:rPr>
        <w:t>。</w:t>
      </w:r>
    </w:p>
    <w:p w14:paraId="50B6DED3">
      <w:pPr>
        <w:numPr>
          <w:ilvl w:val="0"/>
          <w:numId w:val="0"/>
        </w:numPr>
        <w:spacing w:line="360" w:lineRule="auto"/>
        <w:ind w:leftChars="0" w:firstLine="480" w:firstLineChars="200"/>
        <w:rPr>
          <w:rFonts w:hint="eastAsia" w:ascii="宋体" w:hAnsi="宋体" w:eastAsia="宋体" w:cs="宋体"/>
          <w:sz w:val="24"/>
          <w:szCs w:val="24"/>
          <w:lang w:val="en-US" w:eastAsia="zh-CN"/>
        </w:rPr>
      </w:pPr>
    </w:p>
    <w:p w14:paraId="022C8552">
      <w:pPr>
        <w:pStyle w:val="2"/>
        <w:bidi w:val="0"/>
        <w:rPr>
          <w:rFonts w:hint="eastAsia"/>
          <w:lang w:val="en-US" w:eastAsia="zh-CN"/>
        </w:rPr>
      </w:pPr>
      <w:r>
        <w:rPr>
          <w:rFonts w:hint="eastAsia"/>
          <w:lang w:val="en-US" w:eastAsia="zh-CN"/>
        </w:rPr>
        <w:t>三、毕业实习（化工本）</w:t>
      </w:r>
    </w:p>
    <w:p w14:paraId="5E4DA7B7">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本课程4学分，共72学时，为必修课。本课程是学生在校学习期间重要的综合性实践教学环节，是在完成了全部理论学习后进行的。</w:t>
      </w:r>
    </w:p>
    <w:p w14:paraId="0B6C938A">
      <w:pPr>
        <w:pStyle w:val="3"/>
        <w:numPr>
          <w:ilvl w:val="0"/>
          <w:numId w:val="0"/>
        </w:numPr>
        <w:bidi w:val="0"/>
        <w:ind w:leftChars="0"/>
        <w:rPr>
          <w:rFonts w:hint="eastAsia"/>
          <w:lang w:val="en-US" w:eastAsia="zh-CN"/>
        </w:rPr>
      </w:pPr>
      <w:r>
        <w:rPr>
          <w:rFonts w:hint="eastAsia"/>
          <w:lang w:val="en-US" w:eastAsia="zh-CN"/>
        </w:rPr>
        <w:t>（一）实习目标</w:t>
      </w:r>
    </w:p>
    <w:p w14:paraId="15E87D06">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使学生通过毕业实习，将所学的化工理论知识与实际生产相结合，加深对化工专业知识的理解和应用能力；了解化工企业的生产工艺、设备运行、质量控制、安全管理等方面的实际操作，培养学生的实践能力和工程思维；培养学生的职业素养，包括团队合作精神、沟通能力、解决问题的能力以及对化工行业的职业认同感。</w:t>
      </w:r>
    </w:p>
    <w:p w14:paraId="31FACC79">
      <w:pPr>
        <w:pStyle w:val="3"/>
        <w:numPr>
          <w:ilvl w:val="0"/>
          <w:numId w:val="0"/>
        </w:numPr>
        <w:bidi w:val="0"/>
        <w:ind w:leftChars="0"/>
        <w:rPr>
          <w:rFonts w:hint="eastAsia"/>
          <w:lang w:val="en-US" w:eastAsia="zh-CN"/>
        </w:rPr>
      </w:pPr>
      <w:r>
        <w:rPr>
          <w:rFonts w:hint="eastAsia"/>
          <w:lang w:val="en-US" w:eastAsia="zh-CN"/>
        </w:rPr>
        <w:t>（二）实习方式</w:t>
      </w:r>
    </w:p>
    <w:p w14:paraId="2D9A54AD">
      <w:pPr>
        <w:numPr>
          <w:ilvl w:val="0"/>
          <w:numId w:val="0"/>
        </w:numPr>
        <w:spacing w:line="360" w:lineRule="auto"/>
        <w:ind w:leftChars="200"/>
        <w:rPr>
          <w:rFonts w:hint="default" w:ascii="宋体" w:hAnsi="宋体" w:eastAsia="宋体" w:cs="宋体"/>
          <w:sz w:val="24"/>
          <w:szCs w:val="24"/>
          <w:lang w:val="en-US" w:eastAsia="zh-CN"/>
        </w:rPr>
      </w:pPr>
      <w:r>
        <w:rPr>
          <w:rFonts w:hint="eastAsia" w:ascii="宋体" w:hAnsi="宋体" w:cs="宋体"/>
          <w:sz w:val="24"/>
          <w:szCs w:val="24"/>
          <w:lang w:val="en-US" w:eastAsia="zh-CN"/>
        </w:rPr>
        <w:t>以下两种方式各教学点可根据实际情况灵活采用：</w:t>
      </w:r>
    </w:p>
    <w:p w14:paraId="7F1A082D">
      <w:pPr>
        <w:numPr>
          <w:ilvl w:val="0"/>
          <w:numId w:val="2"/>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集中实习</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由学习中心统一组织安排，选择与化工专业相关的实习基地，学生集中到指定企业进行实习。学习中心负责与实习单位的沟通协调，安排实习指导教师，确保实习的顺利进行。</w:t>
      </w:r>
    </w:p>
    <w:p w14:paraId="43917B3F">
      <w:pPr>
        <w:numPr>
          <w:ilvl w:val="0"/>
          <w:numId w:val="2"/>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散实习</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学生自主联系实习单位，经学习中心审核同意后，到企业进行实习。学生需定期向学习中心的指导教师汇报实习情况，接受指导和监督。</w:t>
      </w:r>
    </w:p>
    <w:p w14:paraId="1BF79AEE">
      <w:pPr>
        <w:pStyle w:val="3"/>
        <w:numPr>
          <w:ilvl w:val="0"/>
          <w:numId w:val="0"/>
        </w:numPr>
        <w:bidi w:val="0"/>
        <w:ind w:leftChars="0"/>
        <w:rPr>
          <w:rFonts w:hint="eastAsia"/>
          <w:lang w:val="en-US" w:eastAsia="zh-CN"/>
        </w:rPr>
      </w:pPr>
      <w:r>
        <w:rPr>
          <w:rFonts w:hint="eastAsia"/>
          <w:lang w:val="en-US" w:eastAsia="zh-CN"/>
        </w:rPr>
        <w:t>（三）实习内容</w:t>
      </w:r>
    </w:p>
    <w:p w14:paraId="5D0D1B6E">
      <w:pPr>
        <w:numPr>
          <w:ilvl w:val="0"/>
          <w:numId w:val="0"/>
        </w:numPr>
        <w:spacing w:line="360" w:lineRule="auto"/>
        <w:ind w:leftChars="200"/>
        <w:rPr>
          <w:rFonts w:hint="default" w:ascii="宋体" w:hAnsi="宋体" w:eastAsia="宋体" w:cs="宋体"/>
          <w:sz w:val="24"/>
          <w:szCs w:val="24"/>
          <w:lang w:val="en-US" w:eastAsia="zh-CN"/>
        </w:rPr>
      </w:pPr>
      <w:r>
        <w:rPr>
          <w:rFonts w:hint="eastAsia" w:ascii="宋体" w:hAnsi="宋体" w:cs="宋体"/>
          <w:sz w:val="24"/>
          <w:szCs w:val="24"/>
          <w:lang w:val="en-US" w:eastAsia="zh-CN"/>
        </w:rPr>
        <w:t xml:space="preserve">  实习内容可从以下三个方面选择其一开展：</w:t>
      </w:r>
    </w:p>
    <w:p w14:paraId="57C585B9">
      <w:pPr>
        <w:numPr>
          <w:ilvl w:val="0"/>
          <w:numId w:val="3"/>
        </w:numPr>
        <w:spacing w:line="360" w:lineRule="auto"/>
        <w:ind w:left="0" w:leftChars="0" w:hanging="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企业参观与调研</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参观化工企业的生产车间，了解生产工艺流程、生产设备的布局和运行情况。调研企业的生产管理、质量控制、环境保护和安全生产等方面的情况，收集相关资料。</w:t>
      </w:r>
    </w:p>
    <w:p w14:paraId="6723495D">
      <w:pPr>
        <w:numPr>
          <w:ilvl w:val="0"/>
          <w:numId w:val="3"/>
        </w:numPr>
        <w:spacing w:line="360" w:lineRule="auto"/>
        <w:ind w:left="0" w:leftChars="0" w:hanging="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岗位实习</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学生根据自身兴趣和专业方向，选择化工企业的相关岗位进行实习，如生产操作、工艺技术、质量检验、安全管理等。在岗位上，跟随企业技术人员和工人师傅学习实际操作技能，参与生产过程中的具体任务，如设备巡检、工艺参数调整、样品分析等。</w:t>
      </w:r>
    </w:p>
    <w:p w14:paraId="3C35BD40">
      <w:pPr>
        <w:numPr>
          <w:ilvl w:val="0"/>
          <w:numId w:val="3"/>
        </w:numPr>
        <w:spacing w:line="360" w:lineRule="auto"/>
        <w:ind w:left="0" w:leftChars="0" w:hanging="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专题研究</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结合实习单位的实际问题，开展专题研究，如工艺改进、节能减排措施、产品质量提升等。在指导教师的指导下，撰写专题研究报告，提出合理化建议。</w:t>
      </w:r>
    </w:p>
    <w:p w14:paraId="007B386A">
      <w:pPr>
        <w:pStyle w:val="3"/>
        <w:numPr>
          <w:ilvl w:val="0"/>
          <w:numId w:val="0"/>
        </w:numPr>
        <w:bidi w:val="0"/>
        <w:ind w:leftChars="0"/>
        <w:rPr>
          <w:rFonts w:hint="eastAsia"/>
          <w:lang w:val="en-US" w:eastAsia="zh-CN"/>
        </w:rPr>
      </w:pPr>
      <w:r>
        <w:rPr>
          <w:rFonts w:hint="eastAsia"/>
          <w:lang w:val="en-US" w:eastAsia="zh-CN"/>
        </w:rPr>
        <w:t>（四）实习要求</w:t>
      </w:r>
    </w:p>
    <w:p w14:paraId="26E7BEE9">
      <w:pPr>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1. 对</w:t>
      </w:r>
      <w:r>
        <w:rPr>
          <w:rFonts w:hint="eastAsia" w:ascii="宋体" w:hAnsi="宋体" w:eastAsia="宋体" w:cs="宋体"/>
          <w:sz w:val="24"/>
          <w:szCs w:val="24"/>
          <w:lang w:val="en-US" w:eastAsia="zh-CN"/>
        </w:rPr>
        <w:t>学生</w:t>
      </w:r>
      <w:r>
        <w:rPr>
          <w:rFonts w:hint="eastAsia" w:ascii="宋体" w:hAnsi="宋体" w:cs="宋体"/>
          <w:sz w:val="24"/>
          <w:szCs w:val="24"/>
          <w:lang w:val="en-US" w:eastAsia="zh-CN"/>
        </w:rPr>
        <w:t>的</w:t>
      </w:r>
      <w:r>
        <w:rPr>
          <w:rFonts w:hint="eastAsia" w:ascii="宋体" w:hAnsi="宋体" w:eastAsia="宋体" w:cs="宋体"/>
          <w:sz w:val="24"/>
          <w:szCs w:val="24"/>
          <w:lang w:val="en-US" w:eastAsia="zh-CN"/>
        </w:rPr>
        <w:t>要求</w:t>
      </w:r>
    </w:p>
    <w:p w14:paraId="7AF68DAA">
      <w:pPr>
        <w:numPr>
          <w:ilvl w:val="0"/>
          <w:numId w:val="4"/>
        </w:numPr>
        <w:spacing w:line="360" w:lineRule="auto"/>
        <w:ind w:left="5" w:leftChars="0" w:hanging="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明确实习任务，认真学习实习大纲，提高对实习的认识，做好思想准备。</w:t>
      </w:r>
    </w:p>
    <w:p w14:paraId="1368595A">
      <w:pPr>
        <w:numPr>
          <w:ilvl w:val="0"/>
          <w:numId w:val="4"/>
        </w:numPr>
        <w:spacing w:line="360" w:lineRule="auto"/>
        <w:ind w:left="5" w:leftChars="0" w:hanging="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虚心向工人和技术人员学习，认真完成实习内容，按规定记实习笔记，收集相关资料，撰写实习报告。</w:t>
      </w:r>
    </w:p>
    <w:p w14:paraId="1A167205">
      <w:pPr>
        <w:numPr>
          <w:ilvl w:val="0"/>
          <w:numId w:val="4"/>
        </w:numPr>
        <w:spacing w:line="360" w:lineRule="auto"/>
        <w:ind w:left="5" w:leftChars="0" w:hanging="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自觉遵守学校、实习单位的有关规章制度，服从指导教师的领导，培养良好的风气。</w:t>
      </w:r>
    </w:p>
    <w:p w14:paraId="05323DDD">
      <w:pPr>
        <w:numPr>
          <w:ilvl w:val="0"/>
          <w:numId w:val="4"/>
        </w:numPr>
        <w:spacing w:line="360" w:lineRule="auto"/>
        <w:ind w:left="5" w:leftChars="0" w:hanging="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实习结束后，参照实习笔记，在规定时间内完成实习报告，并向指导教师提交实习考核表和一份不低于 3000 字的毕业实习报告。</w:t>
      </w:r>
    </w:p>
    <w:p w14:paraId="062E6887">
      <w:pPr>
        <w:numPr>
          <w:ilvl w:val="0"/>
          <w:numId w:val="2"/>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cs="宋体"/>
          <w:sz w:val="24"/>
          <w:szCs w:val="24"/>
          <w:lang w:val="en-US" w:eastAsia="zh-CN"/>
        </w:rPr>
        <w:t>对</w:t>
      </w:r>
      <w:r>
        <w:rPr>
          <w:rFonts w:hint="eastAsia" w:ascii="宋体" w:hAnsi="宋体" w:eastAsia="宋体" w:cs="宋体"/>
          <w:sz w:val="24"/>
          <w:szCs w:val="24"/>
          <w:lang w:val="en-US" w:eastAsia="zh-CN"/>
        </w:rPr>
        <w:t>指导教师</w:t>
      </w:r>
      <w:r>
        <w:rPr>
          <w:rFonts w:hint="eastAsia" w:ascii="宋体" w:hAnsi="宋体" w:cs="宋体"/>
          <w:sz w:val="24"/>
          <w:szCs w:val="24"/>
          <w:lang w:val="en-US" w:eastAsia="zh-CN"/>
        </w:rPr>
        <w:t>的</w:t>
      </w:r>
      <w:r>
        <w:rPr>
          <w:rFonts w:hint="eastAsia" w:ascii="宋体" w:hAnsi="宋体" w:eastAsia="宋体" w:cs="宋体"/>
          <w:sz w:val="24"/>
          <w:szCs w:val="24"/>
          <w:lang w:val="en-US" w:eastAsia="zh-CN"/>
        </w:rPr>
        <w:t>要求</w:t>
      </w:r>
    </w:p>
    <w:p w14:paraId="1CAC503E">
      <w:pPr>
        <w:numPr>
          <w:ilvl w:val="0"/>
          <w:numId w:val="5"/>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各教学单位必须为每位参加实践的学生配备符合条件的指导教师。学生应在指导教师指导下，认真完成毕业</w:t>
      </w:r>
      <w:r>
        <w:rPr>
          <w:rFonts w:hint="eastAsia" w:ascii="宋体" w:hAnsi="宋体" w:cs="宋体"/>
          <w:sz w:val="24"/>
          <w:szCs w:val="24"/>
          <w:lang w:val="en-US" w:eastAsia="zh-CN"/>
        </w:rPr>
        <w:t>实习</w:t>
      </w:r>
      <w:r>
        <w:rPr>
          <w:rFonts w:hint="eastAsia" w:ascii="宋体" w:hAnsi="宋体" w:eastAsia="宋体" w:cs="宋体"/>
          <w:sz w:val="24"/>
          <w:szCs w:val="24"/>
          <w:lang w:val="en-US" w:eastAsia="zh-CN"/>
        </w:rPr>
        <w:t>的工作任务；</w:t>
      </w:r>
    </w:p>
    <w:p w14:paraId="592AB385">
      <w:pPr>
        <w:numPr>
          <w:ilvl w:val="0"/>
          <w:numId w:val="5"/>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指导教师应具有认真的工作态度和丰富的专业知识，熟悉开放教育工作情况和化工厂实际的生产情况；</w:t>
      </w:r>
    </w:p>
    <w:p w14:paraId="249012EF">
      <w:pPr>
        <w:numPr>
          <w:ilvl w:val="0"/>
          <w:numId w:val="5"/>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cs="宋体"/>
          <w:sz w:val="24"/>
          <w:szCs w:val="24"/>
          <w:lang w:val="en-US" w:eastAsia="zh-CN"/>
        </w:rPr>
        <w:t>指导教师</w:t>
      </w:r>
      <w:r>
        <w:rPr>
          <w:rFonts w:hint="eastAsia" w:ascii="宋体" w:hAnsi="宋体" w:eastAsia="宋体" w:cs="宋体"/>
          <w:sz w:val="24"/>
          <w:szCs w:val="24"/>
          <w:lang w:val="en-US" w:eastAsia="zh-CN"/>
        </w:rPr>
        <w:t>应具有化工类专业本科及以上学历，且具有中级及以上专业技术职务、具有3年及以上相应专业教学经历或实际工作经历。</w:t>
      </w:r>
    </w:p>
    <w:p w14:paraId="5AF2F27E">
      <w:pPr>
        <w:numPr>
          <w:ilvl w:val="0"/>
          <w:numId w:val="5"/>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每位教师指导的学生总数：专职教师不超过30人，兼职教师不超过20人。若毕业生人数较多，可成立3人以上（含3人）的指导教师小组，指导同一届学生总数不超过100人，指导各类学生总数不超过200人。</w:t>
      </w:r>
    </w:p>
    <w:p w14:paraId="7F915B80">
      <w:pPr>
        <w:numPr>
          <w:ilvl w:val="0"/>
          <w:numId w:val="5"/>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指导教师应根据教学实践工作的具体要求和安排，制定详细的实习计划，认真履行职责，指导学生完成毕业实习的全过程，并具体指导学生完成毕业实习报告撰写，提出修改意见，给出具体准确的评语和初评成绩。</w:t>
      </w:r>
    </w:p>
    <w:p w14:paraId="26DE8BDD">
      <w:pPr>
        <w:pStyle w:val="3"/>
        <w:numPr>
          <w:ilvl w:val="0"/>
          <w:numId w:val="0"/>
        </w:numPr>
        <w:bidi w:val="0"/>
        <w:ind w:leftChars="0"/>
        <w:rPr>
          <w:rFonts w:hint="eastAsia"/>
          <w:lang w:val="en-US" w:eastAsia="zh-CN"/>
        </w:rPr>
      </w:pPr>
      <w:r>
        <w:rPr>
          <w:rFonts w:hint="eastAsia"/>
          <w:lang w:val="en-US" w:eastAsia="zh-CN"/>
        </w:rPr>
        <w:t>（五）实习成果提交</w:t>
      </w:r>
    </w:p>
    <w:p w14:paraId="646A7A40">
      <w:pPr>
        <w:numPr>
          <w:ilvl w:val="0"/>
          <w:numId w:val="0"/>
        </w:num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实习结束后，学生需参照实习笔记，在规定时间内完成实习报告，并向指导教师提交实习考核表</w:t>
      </w:r>
      <w:r>
        <w:rPr>
          <w:rFonts w:hint="eastAsia" w:ascii="宋体" w:hAnsi="宋体" w:cs="宋体"/>
          <w:sz w:val="24"/>
          <w:szCs w:val="24"/>
          <w:highlight w:val="none"/>
          <w:lang w:val="en-US" w:eastAsia="zh-CN"/>
        </w:rPr>
        <w:t>（</w:t>
      </w:r>
      <w:bookmarkStart w:id="19" w:name="_GoBack"/>
      <w:r>
        <w:rPr>
          <w:rFonts w:hint="eastAsia" w:ascii="宋体" w:hAnsi="宋体" w:cs="宋体"/>
          <w:sz w:val="24"/>
          <w:szCs w:val="24"/>
          <w:highlight w:val="none"/>
          <w:lang w:val="en-US" w:eastAsia="zh-CN"/>
        </w:rPr>
        <w:t>附件</w:t>
      </w:r>
      <w:bookmarkEnd w:id="19"/>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和一份不低于 3000 字的毕业实习报告</w:t>
      </w:r>
      <w:r>
        <w:rPr>
          <w:rFonts w:hint="eastAsia" w:ascii="宋体" w:hAnsi="宋体" w:cs="宋体"/>
          <w:sz w:val="24"/>
          <w:szCs w:val="24"/>
          <w:highlight w:val="none"/>
          <w:lang w:val="en-US" w:eastAsia="zh-CN"/>
        </w:rPr>
        <w:t>（附件2）</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实习</w:t>
      </w:r>
      <w:r>
        <w:rPr>
          <w:rFonts w:hint="eastAsia" w:ascii="宋体" w:hAnsi="宋体" w:eastAsia="宋体" w:cs="宋体"/>
          <w:sz w:val="24"/>
          <w:szCs w:val="24"/>
          <w:highlight w:val="none"/>
          <w:lang w:val="en-US" w:eastAsia="zh-CN"/>
        </w:rPr>
        <w:t>报告内容包括：</w:t>
      </w:r>
    </w:p>
    <w:p w14:paraId="605EECDC">
      <w:pPr>
        <w:numPr>
          <w:ilvl w:val="0"/>
          <w:numId w:val="6"/>
        </w:numPr>
        <w:spacing w:line="360" w:lineRule="auto"/>
        <w:ind w:left="425" w:leftChars="0" w:hanging="425"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实习单位的基本情况：工厂概况、车间概况、主要产品、人员组成等。</w:t>
      </w:r>
    </w:p>
    <w:p w14:paraId="22F37B81">
      <w:pPr>
        <w:numPr>
          <w:ilvl w:val="0"/>
          <w:numId w:val="6"/>
        </w:numPr>
        <w:spacing w:line="360" w:lineRule="auto"/>
        <w:ind w:left="425" w:leftChars="0" w:hanging="425"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典型生产工艺的流程、设备、检测方法等。</w:t>
      </w:r>
    </w:p>
    <w:p w14:paraId="1E86A173">
      <w:pPr>
        <w:numPr>
          <w:ilvl w:val="0"/>
          <w:numId w:val="6"/>
        </w:numPr>
        <w:spacing w:line="360" w:lineRule="auto"/>
        <w:ind w:left="425" w:leftChars="0" w:hanging="425" w:firstLineChars="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本人在实习中的收获、体会，及对工厂（车间）的合理化建议。</w:t>
      </w:r>
    </w:p>
    <w:p w14:paraId="3F0CDC85">
      <w:pPr>
        <w:pStyle w:val="3"/>
        <w:numPr>
          <w:ilvl w:val="0"/>
          <w:numId w:val="0"/>
        </w:numPr>
        <w:bidi w:val="0"/>
        <w:ind w:leftChars="0"/>
        <w:rPr>
          <w:rFonts w:hint="eastAsia"/>
          <w:lang w:val="en-US" w:eastAsia="zh-CN"/>
        </w:rPr>
      </w:pPr>
      <w:r>
        <w:rPr>
          <w:rFonts w:hint="eastAsia"/>
          <w:lang w:val="en-US" w:eastAsia="zh-CN"/>
        </w:rPr>
        <w:t>（六）成绩评定</w:t>
      </w:r>
    </w:p>
    <w:p w14:paraId="2F6AAFC4">
      <w:pPr>
        <w:numPr>
          <w:ilvl w:val="0"/>
          <w:numId w:val="7"/>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指导教师根据学生撰写的实习报告及学生实习过程中的表现综合按百分制评定初审成绩</w:t>
      </w:r>
      <w:r>
        <w:rPr>
          <w:rFonts w:hint="eastAsia" w:ascii="宋体" w:hAnsi="宋体" w:cs="宋体"/>
          <w:sz w:val="24"/>
          <w:szCs w:val="24"/>
          <w:lang w:val="en-US" w:eastAsia="zh-CN"/>
        </w:rPr>
        <w:t>，填写并提交实习考核表的初评成绩及签名</w:t>
      </w:r>
      <w:r>
        <w:rPr>
          <w:rFonts w:hint="eastAsia" w:ascii="宋体" w:hAnsi="宋体" w:eastAsia="宋体" w:cs="宋体"/>
          <w:sz w:val="24"/>
          <w:szCs w:val="24"/>
          <w:lang w:val="en-US" w:eastAsia="zh-CN"/>
        </w:rPr>
        <w:t>。</w:t>
      </w:r>
    </w:p>
    <w:p w14:paraId="2EEAC53E">
      <w:pPr>
        <w:numPr>
          <w:ilvl w:val="0"/>
          <w:numId w:val="7"/>
        </w:numPr>
        <w:spacing w:line="360" w:lineRule="auto"/>
        <w:ind w:left="425" w:leftChars="0" w:hanging="425" w:firstLineChars="0"/>
        <w:rPr>
          <w:rFonts w:hint="eastAsia" w:ascii="宋体" w:hAnsi="宋体" w:cs="宋体"/>
          <w:sz w:val="24"/>
          <w:szCs w:val="24"/>
          <w:lang w:val="en-US" w:eastAsia="zh-CN"/>
        </w:rPr>
      </w:pPr>
      <w:r>
        <w:rPr>
          <w:rFonts w:hint="eastAsia" w:ascii="宋体" w:hAnsi="宋体" w:eastAsia="宋体" w:cs="宋体"/>
          <w:sz w:val="24"/>
          <w:szCs w:val="24"/>
          <w:lang w:val="en-US" w:eastAsia="zh-CN"/>
        </w:rPr>
        <w:t>工作站（教学点）负责</w:t>
      </w:r>
      <w:r>
        <w:rPr>
          <w:rFonts w:hint="eastAsia" w:ascii="宋体" w:hAnsi="宋体" w:cs="宋体"/>
          <w:sz w:val="24"/>
          <w:szCs w:val="24"/>
          <w:lang w:val="en-US" w:eastAsia="zh-CN"/>
        </w:rPr>
        <w:t>收集汇总实习考核表，</w:t>
      </w:r>
      <w:r>
        <w:rPr>
          <w:rFonts w:hint="eastAsia" w:ascii="宋体" w:hAnsi="宋体" w:eastAsia="宋体" w:cs="宋体"/>
          <w:sz w:val="24"/>
          <w:szCs w:val="24"/>
          <w:lang w:val="en-US" w:eastAsia="zh-CN"/>
        </w:rPr>
        <w:t>并完成学生毕业实习成绩的复审。</w:t>
      </w:r>
      <w:r>
        <w:rPr>
          <w:rFonts w:hint="eastAsia" w:ascii="宋体" w:hAnsi="宋体" w:cs="宋体"/>
          <w:sz w:val="24"/>
          <w:szCs w:val="24"/>
          <w:lang w:val="en-US" w:eastAsia="zh-CN"/>
        </w:rPr>
        <w:t>根据教务处要求填写</w:t>
      </w:r>
      <w:r>
        <w:rPr>
          <w:rFonts w:hint="eastAsia" w:ascii="宋体" w:hAnsi="宋体" w:eastAsia="宋体" w:cs="宋体"/>
          <w:sz w:val="24"/>
          <w:szCs w:val="24"/>
          <w:lang w:val="en-US" w:eastAsia="zh-CN"/>
        </w:rPr>
        <w:t>《毕业实习成绩登记表》</w:t>
      </w:r>
      <w:r>
        <w:rPr>
          <w:rFonts w:hint="eastAsia" w:ascii="宋体" w:hAnsi="宋体" w:cs="宋体"/>
          <w:sz w:val="24"/>
          <w:szCs w:val="24"/>
          <w:lang w:val="en-US" w:eastAsia="zh-CN"/>
        </w:rPr>
        <w:t>；</w:t>
      </w:r>
    </w:p>
    <w:p w14:paraId="76DE6C5C">
      <w:pPr>
        <w:numPr>
          <w:ilvl w:val="0"/>
          <w:numId w:val="7"/>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省校教学处负责终审并抽查。各教学点</w:t>
      </w:r>
      <w:r>
        <w:rPr>
          <w:rFonts w:hint="eastAsia" w:ascii="宋体" w:hAnsi="宋体" w:cs="宋体"/>
          <w:sz w:val="24"/>
          <w:szCs w:val="24"/>
          <w:lang w:val="en-US" w:eastAsia="zh-CN"/>
        </w:rPr>
        <w:t>考核表及实习报告</w:t>
      </w:r>
      <w:r>
        <w:rPr>
          <w:rFonts w:hint="eastAsia" w:ascii="宋体" w:hAnsi="宋体" w:eastAsia="宋体" w:cs="宋体"/>
          <w:sz w:val="24"/>
          <w:szCs w:val="24"/>
          <w:lang w:val="en-US" w:eastAsia="zh-CN"/>
        </w:rPr>
        <w:t>应保存备查。</w:t>
      </w:r>
    </w:p>
    <w:p w14:paraId="7D4F762A">
      <w:pPr>
        <w:numPr>
          <w:ilvl w:val="0"/>
          <w:numId w:val="0"/>
        </w:numPr>
        <w:spacing w:line="360" w:lineRule="auto"/>
        <w:ind w:leftChars="0"/>
        <w:rPr>
          <w:rFonts w:hint="eastAsia" w:ascii="宋体" w:hAnsi="宋体" w:eastAsia="宋体" w:cs="宋体"/>
          <w:sz w:val="24"/>
          <w:szCs w:val="24"/>
          <w:lang w:val="en-US" w:eastAsia="zh-CN"/>
        </w:rPr>
      </w:pPr>
    </w:p>
    <w:p w14:paraId="7E9A2609">
      <w:pPr>
        <w:pStyle w:val="2"/>
        <w:bidi w:val="0"/>
        <w:rPr>
          <w:rFonts w:hint="eastAsia"/>
          <w:lang w:val="en-US" w:eastAsia="zh-CN"/>
        </w:rPr>
      </w:pPr>
      <w:r>
        <w:rPr>
          <w:rFonts w:hint="eastAsia"/>
          <w:lang w:val="en-US" w:eastAsia="zh-CN"/>
        </w:rPr>
        <w:t>四、毕业论文（化工本）</w:t>
      </w:r>
    </w:p>
    <w:p w14:paraId="0611AB3B">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本课程8学分，共144学时，为必修课。毕业论文是化工专业学生培养过程中最后一个综合性实践环节。</w:t>
      </w:r>
    </w:p>
    <w:p w14:paraId="14BDD9FE">
      <w:pPr>
        <w:pStyle w:val="3"/>
        <w:bidi w:val="0"/>
        <w:rPr>
          <w:rFonts w:hint="eastAsia"/>
          <w:lang w:val="en-US" w:eastAsia="zh-CN"/>
        </w:rPr>
      </w:pPr>
      <w:r>
        <w:rPr>
          <w:rFonts w:hint="eastAsia"/>
          <w:lang w:val="en-US" w:eastAsia="zh-CN"/>
        </w:rPr>
        <w:t>（一）目的与意义</w:t>
      </w:r>
    </w:p>
    <w:p w14:paraId="1A476112">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毕业</w:t>
      </w:r>
      <w:r>
        <w:rPr>
          <w:rFonts w:hint="eastAsia" w:ascii="宋体" w:hAnsi="宋体" w:cs="宋体"/>
          <w:sz w:val="24"/>
          <w:szCs w:val="24"/>
          <w:lang w:val="en-US" w:eastAsia="zh-CN"/>
        </w:rPr>
        <w:t>论文</w:t>
      </w:r>
      <w:r>
        <w:rPr>
          <w:rFonts w:hint="eastAsia" w:ascii="宋体" w:hAnsi="宋体" w:eastAsia="宋体" w:cs="宋体"/>
          <w:sz w:val="24"/>
          <w:szCs w:val="24"/>
          <w:lang w:val="en-US" w:eastAsia="zh-CN"/>
        </w:rPr>
        <w:t>在培养化工专业技术人才的教学过程中占有重要地位。它是对学生学习期间所获得知识的综合考察，也是理论与实践相结合的具体应用。</w:t>
      </w:r>
      <w:r>
        <w:rPr>
          <w:rFonts w:hint="eastAsia" w:ascii="宋体" w:hAnsi="宋体" w:cs="宋体"/>
          <w:sz w:val="24"/>
          <w:szCs w:val="24"/>
          <w:lang w:val="en-US" w:eastAsia="zh-CN"/>
        </w:rPr>
        <w:t>在撰写毕业</w:t>
      </w:r>
      <w:r>
        <w:rPr>
          <w:rFonts w:hint="eastAsia" w:ascii="宋体" w:hAnsi="宋体" w:eastAsia="宋体" w:cs="宋体"/>
          <w:sz w:val="24"/>
          <w:szCs w:val="24"/>
          <w:lang w:val="en-US" w:eastAsia="zh-CN"/>
        </w:rPr>
        <w:t>论文过程中，学生通过查阅文献，确定方案，选择工艺，开展实验研究，撰写科技论文、报告，培养了综合运用所学知识和技能，独立分析和解决问题的能力。</w:t>
      </w:r>
    </w:p>
    <w:p w14:paraId="74AF46B7">
      <w:pPr>
        <w:pStyle w:val="3"/>
        <w:bidi w:val="0"/>
        <w:rPr>
          <w:rFonts w:hint="eastAsia"/>
          <w:lang w:val="en-US" w:eastAsia="zh-CN"/>
        </w:rPr>
      </w:pPr>
      <w:r>
        <w:rPr>
          <w:rFonts w:hint="eastAsia"/>
          <w:lang w:val="en-US" w:eastAsia="zh-CN"/>
        </w:rPr>
        <w:t>（二）具体要求</w:t>
      </w:r>
    </w:p>
    <w:p w14:paraId="3E163381">
      <w:pPr>
        <w:numPr>
          <w:ilvl w:val="0"/>
          <w:numId w:val="8"/>
        </w:numPr>
        <w:spacing w:line="360" w:lineRule="auto"/>
        <w:ind w:left="5" w:leftChars="0" w:hanging="5" w:firstLineChars="0"/>
        <w:rPr>
          <w:rFonts w:hint="eastAsia" w:ascii="宋体" w:hAnsi="宋体" w:cs="宋体"/>
          <w:sz w:val="24"/>
          <w:szCs w:val="24"/>
          <w:lang w:val="en-US" w:eastAsia="zh-CN"/>
        </w:rPr>
      </w:pPr>
      <w:r>
        <w:rPr>
          <w:rFonts w:hint="eastAsia" w:ascii="宋体" w:hAnsi="宋体" w:cs="宋体"/>
          <w:sz w:val="24"/>
          <w:szCs w:val="24"/>
          <w:lang w:val="en-US" w:eastAsia="zh-CN"/>
        </w:rPr>
        <w:t>已修完本专业全部必修课程，已修课程学分达到全部课程总学分80%以上，专升本学生还须取得补专课程的全部学分，其它实践性教学环节均已完成并获得相应学分的学生，经申请可参加毕业论文实践教学。</w:t>
      </w:r>
    </w:p>
    <w:p w14:paraId="3339FE78">
      <w:pPr>
        <w:numPr>
          <w:ilvl w:val="0"/>
          <w:numId w:val="8"/>
        </w:numPr>
        <w:spacing w:line="360" w:lineRule="auto"/>
        <w:ind w:left="0" w:leftChars="0" w:hanging="4" w:firstLineChars="0"/>
        <w:rPr>
          <w:rFonts w:hint="eastAsia" w:ascii="宋体" w:hAnsi="宋体" w:cs="宋体"/>
          <w:sz w:val="24"/>
          <w:szCs w:val="24"/>
          <w:lang w:val="en-US" w:eastAsia="zh-CN"/>
        </w:rPr>
      </w:pPr>
      <w:r>
        <w:rPr>
          <w:rFonts w:hint="eastAsia" w:ascii="宋体" w:hAnsi="宋体" w:cs="宋体"/>
          <w:sz w:val="24"/>
          <w:szCs w:val="24"/>
          <w:lang w:val="en-US" w:eastAsia="zh-CN"/>
        </w:rPr>
        <w:t>毕业论文8 学分，为本专业学生必修环节，不得免修。</w:t>
      </w:r>
    </w:p>
    <w:p w14:paraId="2BBA79EE">
      <w:pPr>
        <w:numPr>
          <w:ilvl w:val="0"/>
          <w:numId w:val="8"/>
        </w:numPr>
        <w:spacing w:line="360" w:lineRule="auto"/>
        <w:ind w:left="0" w:leftChars="0" w:hanging="4" w:firstLineChars="0"/>
        <w:rPr>
          <w:rFonts w:hint="default" w:ascii="宋体" w:hAnsi="宋体" w:cs="宋体"/>
          <w:sz w:val="24"/>
          <w:szCs w:val="24"/>
          <w:lang w:val="en-US" w:eastAsia="zh-CN"/>
        </w:rPr>
      </w:pPr>
      <w:r>
        <w:rPr>
          <w:rFonts w:hint="default" w:ascii="宋体" w:hAnsi="宋体" w:cs="宋体"/>
          <w:sz w:val="24"/>
          <w:szCs w:val="24"/>
          <w:lang w:val="en-US" w:eastAsia="zh-CN"/>
        </w:rPr>
        <w:t xml:space="preserve">毕业论文的任务量要适中，学生完成毕业论文的时间一般不少于10周。 </w:t>
      </w:r>
    </w:p>
    <w:p w14:paraId="2170D2AF">
      <w:pPr>
        <w:numPr>
          <w:ilvl w:val="0"/>
          <w:numId w:val="8"/>
        </w:numPr>
        <w:spacing w:line="360" w:lineRule="auto"/>
        <w:ind w:left="0" w:leftChars="0" w:hanging="4" w:firstLineChars="0"/>
        <w:rPr>
          <w:rFonts w:hint="default" w:ascii="宋体" w:hAnsi="宋体" w:cs="宋体"/>
          <w:sz w:val="24"/>
          <w:szCs w:val="24"/>
          <w:lang w:val="en-US" w:eastAsia="zh-CN"/>
        </w:rPr>
      </w:pPr>
      <w:r>
        <w:rPr>
          <w:rFonts w:hint="default" w:ascii="宋体" w:hAnsi="宋体" w:cs="宋体"/>
          <w:sz w:val="24"/>
          <w:szCs w:val="24"/>
          <w:lang w:val="en-US" w:eastAsia="zh-CN"/>
        </w:rPr>
        <w:t>毕业论文应由学生本人在指导教师的指导下独立完成。学生在专科学习阶段所作毕业论文不得直接或变相用作本科学习阶段的毕业论文。选题原则上一人一题，确实需要多人合作完成的综合性课题，必须明确分工，保证各自独立完成所分担的部分。杜绝一切抄袭、代笔、剽窃等弄虚作假行为。</w:t>
      </w:r>
    </w:p>
    <w:p w14:paraId="29A7123B">
      <w:pPr>
        <w:numPr>
          <w:ilvl w:val="0"/>
          <w:numId w:val="8"/>
        </w:numPr>
        <w:spacing w:line="360" w:lineRule="auto"/>
        <w:ind w:left="0" w:leftChars="0" w:hanging="4" w:firstLineChars="0"/>
        <w:rPr>
          <w:rFonts w:hint="default" w:ascii="宋体" w:hAnsi="宋体" w:cs="宋体"/>
          <w:sz w:val="24"/>
          <w:szCs w:val="24"/>
          <w:lang w:val="en-US" w:eastAsia="zh-CN"/>
        </w:rPr>
      </w:pPr>
      <w:r>
        <w:rPr>
          <w:rFonts w:hint="default" w:ascii="宋体" w:hAnsi="宋体" w:cs="宋体"/>
          <w:sz w:val="24"/>
          <w:szCs w:val="24"/>
          <w:lang w:val="en-US" w:eastAsia="zh-CN"/>
        </w:rPr>
        <w:t>毕业论文应当具备学术文体的一般特征。调查报告、工作总结及文学作品等各类非学术文体的文章不能作为毕业论文提出。毕业论文应做到观点新颖、明确，材料翔实、有力，结构完整、谨严，语言通顺。</w:t>
      </w:r>
    </w:p>
    <w:p w14:paraId="0FA3CE44">
      <w:pPr>
        <w:numPr>
          <w:ilvl w:val="0"/>
          <w:numId w:val="8"/>
        </w:numPr>
        <w:spacing w:line="360" w:lineRule="auto"/>
        <w:ind w:left="0" w:leftChars="0" w:hanging="4" w:firstLineChars="0"/>
        <w:rPr>
          <w:rFonts w:hint="eastAsia" w:ascii="宋体" w:hAnsi="宋体" w:cs="宋体"/>
          <w:sz w:val="24"/>
          <w:szCs w:val="24"/>
          <w:lang w:val="en-US" w:eastAsia="zh-CN"/>
        </w:rPr>
      </w:pPr>
      <w:r>
        <w:rPr>
          <w:rFonts w:hint="default" w:ascii="宋体" w:hAnsi="宋体" w:cs="宋体"/>
          <w:sz w:val="24"/>
          <w:szCs w:val="24"/>
          <w:lang w:val="en-US" w:eastAsia="zh-CN"/>
        </w:rPr>
        <w:t>毕业论文</w:t>
      </w:r>
      <w:r>
        <w:rPr>
          <w:rFonts w:hint="eastAsia" w:ascii="宋体" w:hAnsi="宋体" w:cs="宋体"/>
          <w:sz w:val="24"/>
          <w:szCs w:val="24"/>
          <w:lang w:val="en-US" w:eastAsia="zh-CN"/>
        </w:rPr>
        <w:t>撰写要求：</w:t>
      </w:r>
      <w:r>
        <w:rPr>
          <w:rFonts w:hint="default" w:ascii="宋体" w:hAnsi="宋体" w:cs="宋体"/>
          <w:sz w:val="24"/>
          <w:szCs w:val="24"/>
          <w:lang w:val="en-US" w:eastAsia="zh-CN"/>
        </w:rPr>
        <w:t>学生应在实事求是、深入实际的基础上，运用所学知识，独立写出具有一定质量的毕业论文。论文应力求方案合理、论点正确、论据可靠、层次清楚、文理通顺、书写工整。</w:t>
      </w:r>
      <w:r>
        <w:rPr>
          <w:rFonts w:hint="eastAsia" w:ascii="宋体" w:hAnsi="宋体" w:cs="宋体"/>
          <w:sz w:val="24"/>
          <w:szCs w:val="24"/>
          <w:lang w:val="en-US" w:eastAsia="zh-CN"/>
        </w:rPr>
        <w:t>正文</w:t>
      </w:r>
      <w:r>
        <w:rPr>
          <w:rFonts w:hint="default" w:ascii="宋体" w:hAnsi="宋体" w:cs="宋体"/>
          <w:sz w:val="24"/>
          <w:szCs w:val="24"/>
          <w:lang w:val="en-US" w:eastAsia="zh-CN"/>
        </w:rPr>
        <w:t>字数应当不少于6000字。</w:t>
      </w:r>
      <w:r>
        <w:rPr>
          <w:rFonts w:hint="eastAsia" w:ascii="宋体" w:hAnsi="宋体" w:cs="宋体"/>
          <w:sz w:val="24"/>
          <w:szCs w:val="24"/>
          <w:lang w:val="en-US" w:eastAsia="zh-CN"/>
        </w:rPr>
        <w:t>具体要求如下：</w:t>
      </w:r>
    </w:p>
    <w:p w14:paraId="671966B3">
      <w:pPr>
        <w:numPr>
          <w:ilvl w:val="0"/>
          <w:numId w:val="9"/>
        </w:numPr>
        <w:spacing w:line="360" w:lineRule="auto"/>
        <w:ind w:left="425" w:leftChars="0" w:hanging="425" w:firstLineChars="0"/>
        <w:rPr>
          <w:rFonts w:hint="eastAsia" w:ascii="宋体" w:hAnsi="宋体" w:cs="宋体"/>
          <w:sz w:val="24"/>
          <w:szCs w:val="24"/>
          <w:lang w:val="en-US" w:eastAsia="zh-CN"/>
        </w:rPr>
      </w:pPr>
      <w:r>
        <w:rPr>
          <w:rFonts w:hint="eastAsia" w:ascii="宋体" w:hAnsi="宋体" w:cs="宋体"/>
          <w:sz w:val="24"/>
          <w:szCs w:val="24"/>
          <w:lang w:val="en-US" w:eastAsia="zh-CN"/>
        </w:rPr>
        <w:t>内容要求</w:t>
      </w:r>
    </w:p>
    <w:p w14:paraId="5CDD2672">
      <w:pPr>
        <w:numPr>
          <w:ilvl w:val="0"/>
          <w:numId w:val="0"/>
        </w:numPr>
        <w:spacing w:line="360" w:lineRule="auto"/>
        <w:ind w:leftChars="0"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毕业论文主要内容包括：题目</w:t>
      </w:r>
      <w:r>
        <w:rPr>
          <w:rFonts w:hint="eastAsia" w:ascii="宋体" w:hAnsi="宋体" w:cs="宋体"/>
          <w:sz w:val="24"/>
          <w:szCs w:val="24"/>
          <w:lang w:val="en-US" w:eastAsia="zh-CN"/>
        </w:rPr>
        <w:t>、</w:t>
      </w:r>
      <w:r>
        <w:rPr>
          <w:rFonts w:hint="default" w:ascii="宋体" w:hAnsi="宋体" w:cs="宋体"/>
          <w:sz w:val="24"/>
          <w:szCs w:val="24"/>
          <w:lang w:val="en-US" w:eastAsia="zh-CN"/>
        </w:rPr>
        <w:t>摘要、目录、正文、参考文献。专业所需的图纸、测试数据以及计算机程序清单、软盘等相关材料。所引用的中外文参考文献资料，必须注明引用教材（或著作、期刊等）的书名（或著作、期刊名）、作者、出版单位、时间（引用期刊的还必须注明文章名）。引用其他参考材料也应注明资料来源。</w:t>
      </w:r>
    </w:p>
    <w:p w14:paraId="3AE197F8">
      <w:pPr>
        <w:numPr>
          <w:ilvl w:val="0"/>
          <w:numId w:val="9"/>
        </w:numPr>
        <w:spacing w:line="360" w:lineRule="auto"/>
        <w:ind w:left="425" w:leftChars="0" w:hanging="425" w:firstLineChars="0"/>
        <w:rPr>
          <w:rFonts w:hint="default" w:ascii="宋体" w:hAnsi="宋体" w:cs="宋体"/>
          <w:sz w:val="24"/>
          <w:szCs w:val="24"/>
          <w:lang w:val="en-US" w:eastAsia="zh-CN"/>
        </w:rPr>
      </w:pPr>
      <w:r>
        <w:rPr>
          <w:rFonts w:hint="default" w:ascii="宋体" w:hAnsi="宋体" w:cs="宋体"/>
          <w:sz w:val="24"/>
          <w:szCs w:val="24"/>
          <w:lang w:val="en-US" w:eastAsia="zh-CN"/>
        </w:rPr>
        <w:t>格式要求</w:t>
      </w:r>
    </w:p>
    <w:p w14:paraId="26FE8FB3">
      <w:pPr>
        <w:numPr>
          <w:ilvl w:val="0"/>
          <w:numId w:val="0"/>
        </w:numPr>
        <w:spacing w:line="360" w:lineRule="auto"/>
        <w:ind w:left="0" w:leftChars="0"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毕业论文要根据专业规范要求统一格式，统一封面，统一使用A4纸进行文字打印及装订。具体格式要求如下：</w:t>
      </w:r>
    </w:p>
    <w:p w14:paraId="42B85CDD">
      <w:pPr>
        <w:numPr>
          <w:ilvl w:val="0"/>
          <w:numId w:val="10"/>
        </w:numPr>
        <w:spacing w:line="360" w:lineRule="auto"/>
        <w:ind w:left="0" w:leftChars="0"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 xml:space="preserve">毕业论文封面 </w:t>
      </w:r>
    </w:p>
    <w:p w14:paraId="023FE9E0">
      <w:pPr>
        <w:numPr>
          <w:ilvl w:val="0"/>
          <w:numId w:val="10"/>
        </w:numPr>
        <w:spacing w:line="360" w:lineRule="auto"/>
        <w:ind w:left="0" w:leftChars="0"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毕业论文的摘要（一般为300汉字左右，其内容包括介绍论文的研究课题、本人见解和主要结论）；关键词 3 到 5 个。</w:t>
      </w:r>
    </w:p>
    <w:p w14:paraId="603F86CC">
      <w:pPr>
        <w:numPr>
          <w:ilvl w:val="0"/>
          <w:numId w:val="10"/>
        </w:numPr>
        <w:spacing w:line="360" w:lineRule="auto"/>
        <w:ind w:left="0" w:leftChars="0"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毕业论文目录（按论文章节次序编好页码图纸要有编号）。</w:t>
      </w:r>
    </w:p>
    <w:p w14:paraId="74CBC495">
      <w:pPr>
        <w:numPr>
          <w:ilvl w:val="0"/>
          <w:numId w:val="10"/>
        </w:numPr>
        <w:spacing w:line="360" w:lineRule="auto"/>
        <w:ind w:left="0" w:leftChars="0"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毕业论文正文（论文或说明书要求论证严谨，层次分明，语句通顺，表达确切、写作规范，论文报告及设计说明书一律用专用报告纸书写）。</w:t>
      </w:r>
    </w:p>
    <w:p w14:paraId="3DB975EC">
      <w:pPr>
        <w:numPr>
          <w:ilvl w:val="0"/>
          <w:numId w:val="10"/>
        </w:numPr>
        <w:spacing w:line="360" w:lineRule="auto"/>
        <w:ind w:left="0" w:leftChars="0" w:firstLine="480" w:firstLineChars="200"/>
        <w:rPr>
          <w:rFonts w:hint="default" w:ascii="宋体" w:hAnsi="宋体" w:cs="宋体"/>
          <w:sz w:val="24"/>
          <w:szCs w:val="24"/>
          <w:lang w:val="en-US" w:eastAsia="zh-CN"/>
        </w:rPr>
      </w:pPr>
      <w:r>
        <w:rPr>
          <w:rFonts w:hint="default" w:ascii="宋体" w:hAnsi="宋体" w:cs="宋体"/>
          <w:sz w:val="24"/>
          <w:szCs w:val="24"/>
          <w:lang w:val="en-US" w:eastAsia="zh-CN"/>
        </w:rPr>
        <w:t>参考文献（参考的文献须近5年发表或出版的且不少于5篇，必须和论文相关，必须注明引用教材（或著作、期刊等）的书名（或著作、期刊名）、作者、出版单位、时间（引用的期刊还必须注明文章名），引用的其他参考材料也应注明资料来源。）。</w:t>
      </w:r>
    </w:p>
    <w:p w14:paraId="60EB21D7">
      <w:pPr>
        <w:numPr>
          <w:ilvl w:val="0"/>
          <w:numId w:val="10"/>
        </w:numPr>
        <w:spacing w:line="360" w:lineRule="auto"/>
        <w:ind w:left="0" w:leftChars="0" w:firstLine="480" w:firstLineChars="200"/>
        <w:rPr>
          <w:rFonts w:hint="eastAsia" w:ascii="宋体" w:hAnsi="宋体" w:cs="宋体"/>
          <w:sz w:val="24"/>
          <w:szCs w:val="24"/>
          <w:lang w:val="en-US" w:eastAsia="zh-CN"/>
        </w:rPr>
      </w:pPr>
      <w:r>
        <w:rPr>
          <w:rFonts w:hint="default" w:ascii="宋体" w:hAnsi="宋体" w:cs="宋体"/>
          <w:sz w:val="24"/>
          <w:szCs w:val="24"/>
          <w:lang w:val="en-US" w:eastAsia="zh-CN"/>
        </w:rPr>
        <w:t>附录（与论文有关的图纸，数据图表、程序流程图及程序代码等）；</w:t>
      </w:r>
    </w:p>
    <w:p w14:paraId="7855269E">
      <w:pPr>
        <w:pStyle w:val="3"/>
        <w:bidi w:val="0"/>
        <w:rPr>
          <w:rFonts w:hint="eastAsia"/>
          <w:lang w:val="en-US" w:eastAsia="zh-CN"/>
        </w:rPr>
      </w:pPr>
      <w:r>
        <w:rPr>
          <w:rFonts w:hint="eastAsia"/>
          <w:lang w:val="en-US" w:eastAsia="zh-CN"/>
        </w:rPr>
        <w:t>（三）毕业论文的选题</w:t>
      </w:r>
    </w:p>
    <w:p w14:paraId="11E3FBCB">
      <w:pPr>
        <w:numPr>
          <w:ilvl w:val="0"/>
          <w:numId w:val="11"/>
        </w:numPr>
        <w:spacing w:line="360" w:lineRule="auto"/>
        <w:ind w:left="425" w:leftChars="0" w:hanging="425" w:firstLineChars="0"/>
        <w:rPr>
          <w:rFonts w:hint="eastAsia" w:ascii="宋体" w:hAnsi="宋体" w:cs="宋体"/>
          <w:sz w:val="24"/>
          <w:szCs w:val="24"/>
          <w:lang w:val="en-US" w:eastAsia="zh-CN"/>
        </w:rPr>
      </w:pPr>
      <w:r>
        <w:rPr>
          <w:rFonts w:hint="eastAsia" w:ascii="宋体" w:hAnsi="宋体" w:cs="宋体"/>
          <w:sz w:val="24"/>
          <w:szCs w:val="24"/>
          <w:lang w:val="en-US" w:eastAsia="zh-CN"/>
        </w:rPr>
        <w:t>选题原则</w:t>
      </w:r>
    </w:p>
    <w:p w14:paraId="7D7BF1F1">
      <w:pPr>
        <w:numPr>
          <w:ilvl w:val="0"/>
          <w:numId w:val="0"/>
        </w:numPr>
        <w:spacing w:line="360" w:lineRule="auto"/>
        <w:ind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应根据教学计划中所制定的培养目标要求和教学要求，以学生所学专业知识的应用为主，不应脱离专业范围，要有一定的综合性，能达到一定的深度和广度；应注意选择与当前现代化建设和科技发展及本地区、本单位实际工作相结合的题目。有可能的话，应尽量接受企事业单位的实际课题；题目大小应适中，对实际工作有一定指导意义，份量和难易程度以学生在规定时间内经努力能完成为宜；鼓励学术创新，可适当深化和扩展学生所学的知识；鼓励解决现代经济建设和社会发展中的实际问题。</w:t>
      </w:r>
    </w:p>
    <w:p w14:paraId="786E8F45">
      <w:pPr>
        <w:numPr>
          <w:ilvl w:val="0"/>
          <w:numId w:val="11"/>
        </w:numPr>
        <w:spacing w:line="360" w:lineRule="auto"/>
        <w:ind w:left="425" w:leftChars="0" w:hanging="425" w:firstLineChars="0"/>
        <w:rPr>
          <w:rFonts w:hint="eastAsia" w:ascii="宋体" w:hAnsi="宋体" w:cs="宋体"/>
          <w:sz w:val="24"/>
          <w:szCs w:val="24"/>
          <w:lang w:val="en-US" w:eastAsia="zh-CN"/>
        </w:rPr>
      </w:pPr>
      <w:r>
        <w:rPr>
          <w:rFonts w:hint="eastAsia" w:ascii="宋体" w:hAnsi="宋体" w:cs="宋体"/>
          <w:sz w:val="24"/>
          <w:szCs w:val="24"/>
          <w:lang w:val="en-US" w:eastAsia="zh-CN"/>
        </w:rPr>
        <w:t>本专业毕业论文选题可参考以下几个方向：</w:t>
      </w:r>
    </w:p>
    <w:p w14:paraId="21232D6B">
      <w:pPr>
        <w:numPr>
          <w:ilvl w:val="0"/>
          <w:numId w:val="12"/>
        </w:numPr>
        <w:spacing w:line="360" w:lineRule="auto"/>
        <w:ind w:left="425" w:leftChars="0" w:hanging="425" w:firstLineChars="0"/>
        <w:rPr>
          <w:rFonts w:hint="eastAsia" w:ascii="宋体" w:hAnsi="宋体" w:cs="宋体"/>
          <w:sz w:val="24"/>
          <w:szCs w:val="24"/>
          <w:lang w:val="en-US" w:eastAsia="zh-CN"/>
        </w:rPr>
      </w:pPr>
      <w:r>
        <w:rPr>
          <w:rFonts w:hint="eastAsia" w:ascii="宋体" w:hAnsi="宋体" w:cs="宋体"/>
          <w:sz w:val="24"/>
          <w:szCs w:val="24"/>
          <w:lang w:val="en-US" w:eastAsia="zh-CN"/>
        </w:rPr>
        <w:t>化工工艺与流程优化</w:t>
      </w:r>
    </w:p>
    <w:p w14:paraId="0A74EABC">
      <w:pPr>
        <w:numPr>
          <w:ilvl w:val="0"/>
          <w:numId w:val="13"/>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“绿色化学理念下的乙酸乙酯生产工艺优化研究”</w:t>
      </w:r>
    </w:p>
    <w:p w14:paraId="756B1D83">
      <w:pPr>
        <w:numPr>
          <w:ilvl w:val="0"/>
          <w:numId w:val="0"/>
        </w:numPr>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探讨在绿色化学理念下，如何通过改进乙酸乙酯的生产工艺，降低能耗、减少废弃物排放，同时提高生产效率和产品质量。</w:t>
      </w:r>
    </w:p>
    <w:p w14:paraId="09D8BDEC">
      <w:pPr>
        <w:numPr>
          <w:ilvl w:val="0"/>
          <w:numId w:val="13"/>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“基于Aspen Plus的某化工产品生产工艺模拟与优化”</w:t>
      </w:r>
    </w:p>
    <w:p w14:paraId="19519836">
      <w:pPr>
        <w:numPr>
          <w:ilvl w:val="0"/>
          <w:numId w:val="0"/>
        </w:numPr>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以某化工产品（如环氧乙烷、苯酚等）的生产工艺为对象，利用Aspen Plus软件进行模拟，分析工艺参数对生产过程的影响，并提出优化方案。</w:t>
      </w:r>
    </w:p>
    <w:p w14:paraId="2DF56031">
      <w:pPr>
        <w:numPr>
          <w:ilvl w:val="0"/>
          <w:numId w:val="13"/>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“微反应技术在精细化工合成中的应用与优势分析”</w:t>
      </w:r>
    </w:p>
    <w:p w14:paraId="3C8062F1">
      <w:pPr>
        <w:numPr>
          <w:ilvl w:val="0"/>
          <w:numId w:val="0"/>
        </w:numPr>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研究微反应技术在精细化工合成中的应用，分析其在安全性、效率和产品质量提升方面的优势。</w:t>
      </w:r>
    </w:p>
    <w:p w14:paraId="722EDEBE">
      <w:pPr>
        <w:numPr>
          <w:ilvl w:val="0"/>
          <w:numId w:val="0"/>
        </w:numPr>
        <w:spacing w:line="360" w:lineRule="auto"/>
        <w:ind w:left="240" w:leftChars="0" w:firstLine="480" w:firstLineChars="200"/>
        <w:rPr>
          <w:rFonts w:hint="default" w:ascii="宋体" w:hAnsi="宋体" w:cs="宋体"/>
          <w:sz w:val="24"/>
          <w:szCs w:val="24"/>
          <w:lang w:val="en-US" w:eastAsia="zh-CN"/>
        </w:rPr>
      </w:pPr>
    </w:p>
    <w:p w14:paraId="5295DF03">
      <w:pPr>
        <w:numPr>
          <w:ilvl w:val="0"/>
          <w:numId w:val="12"/>
        </w:numPr>
        <w:spacing w:line="360" w:lineRule="auto"/>
        <w:ind w:left="425" w:leftChars="0" w:hanging="425" w:firstLineChars="0"/>
        <w:rPr>
          <w:rFonts w:hint="eastAsia" w:ascii="宋体" w:hAnsi="宋体" w:cs="宋体"/>
          <w:sz w:val="24"/>
          <w:szCs w:val="24"/>
          <w:lang w:val="en-US" w:eastAsia="zh-CN"/>
        </w:rPr>
      </w:pPr>
      <w:r>
        <w:rPr>
          <w:rFonts w:hint="eastAsia" w:ascii="宋体" w:hAnsi="宋体" w:cs="宋体"/>
          <w:sz w:val="24"/>
          <w:szCs w:val="24"/>
          <w:lang w:val="en-US" w:eastAsia="zh-CN"/>
        </w:rPr>
        <w:t>化工安全与环保</w:t>
      </w:r>
    </w:p>
    <w:p w14:paraId="76E818E8">
      <w:pPr>
        <w:numPr>
          <w:ilvl w:val="0"/>
          <w:numId w:val="14"/>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“化工企业废气处理技术的现状与改进策略”</w:t>
      </w:r>
    </w:p>
    <w:p w14:paraId="0C2E73DF">
      <w:pPr>
        <w:numPr>
          <w:ilvl w:val="0"/>
          <w:numId w:val="0"/>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调研化工企业废气处理技术的现状，分析存在的问题，并提出改进策略，如新型吸附材料的应用或工艺优化。</w:t>
      </w:r>
    </w:p>
    <w:p w14:paraId="483E03F2">
      <w:pPr>
        <w:numPr>
          <w:ilvl w:val="0"/>
          <w:numId w:val="14"/>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“化工生产过程中的危险化学品安全管理与风险评估”</w:t>
      </w:r>
    </w:p>
    <w:p w14:paraId="16FCDAD8">
      <w:pPr>
        <w:numPr>
          <w:ilvl w:val="0"/>
          <w:numId w:val="0"/>
        </w:numPr>
        <w:spacing w:line="360" w:lineRule="auto"/>
        <w:ind w:left="0" w:leftChars="0"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研究化工生产中危险化学品的安全管理措施，结合实际案例进行风险评估，提出风险控制和应急响应方案。</w:t>
      </w:r>
    </w:p>
    <w:p w14:paraId="6BA88D97">
      <w:pPr>
        <w:numPr>
          <w:ilvl w:val="0"/>
          <w:numId w:val="14"/>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“绿色化学在化工废水处理中的应用研究”</w:t>
      </w:r>
    </w:p>
    <w:p w14:paraId="569EDD79">
      <w:pPr>
        <w:numPr>
          <w:ilvl w:val="0"/>
          <w:numId w:val="0"/>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探讨绿色化学技术在化工废水处理中的应用，如生物降解、光催化氧化等技术，分析其处理效率和经济性。</w:t>
      </w:r>
    </w:p>
    <w:p w14:paraId="779C0E46">
      <w:pPr>
        <w:numPr>
          <w:ilvl w:val="0"/>
          <w:numId w:val="0"/>
        </w:numPr>
        <w:spacing w:line="360" w:lineRule="auto"/>
        <w:ind w:left="240" w:leftChars="0"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（3）化工设备与材料</w:t>
      </w:r>
    </w:p>
    <w:p w14:paraId="3BEFAEF1">
      <w:pPr>
        <w:numPr>
          <w:ilvl w:val="0"/>
          <w:numId w:val="15"/>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“新型耐腐蚀材料在化工设备中的应用与性能评估”</w:t>
      </w:r>
    </w:p>
    <w:p w14:paraId="5A698309">
      <w:pPr>
        <w:numPr>
          <w:ilvl w:val="0"/>
          <w:numId w:val="0"/>
        </w:numPr>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研究新型耐腐蚀材料（如高性能合金、陶瓷涂层等）在化工设备中的应用，通过实验或模拟分析其性能和使用寿命。</w:t>
      </w:r>
    </w:p>
    <w:p w14:paraId="1B457794">
      <w:pPr>
        <w:numPr>
          <w:ilvl w:val="0"/>
          <w:numId w:val="15"/>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“化工设备的智能化监测与故障诊断技术研究”</w:t>
      </w:r>
    </w:p>
    <w:p w14:paraId="60B62A5E">
      <w:pPr>
        <w:numPr>
          <w:ilvl w:val="0"/>
          <w:numId w:val="0"/>
        </w:numPr>
        <w:spacing w:line="360" w:lineRule="auto"/>
        <w:ind w:left="0" w:leftChars="0" w:firstLine="420" w:firstLineChars="175"/>
        <w:rPr>
          <w:rFonts w:hint="default" w:ascii="宋体" w:hAnsi="宋体" w:cs="宋体"/>
          <w:sz w:val="24"/>
          <w:szCs w:val="24"/>
          <w:lang w:val="en-US" w:eastAsia="zh-CN"/>
        </w:rPr>
      </w:pPr>
      <w:r>
        <w:rPr>
          <w:rFonts w:hint="eastAsia" w:ascii="宋体" w:hAnsi="宋体" w:cs="宋体"/>
          <w:sz w:val="24"/>
          <w:szCs w:val="24"/>
          <w:lang w:val="en-US" w:eastAsia="zh-CN"/>
        </w:rPr>
        <w:t>探讨如何利用物联网、大数据和机器学习技术，实现化工设备的智能化监测和故障诊断，提高设备运行的可靠性和安全性。</w:t>
      </w:r>
    </w:p>
    <w:p w14:paraId="36DEAF9D">
      <w:pPr>
        <w:numPr>
          <w:ilvl w:val="0"/>
          <w:numId w:val="0"/>
        </w:numPr>
        <w:spacing w:line="360" w:lineRule="auto"/>
        <w:ind w:left="24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（4）化工产品开发与质量控制</w:t>
      </w:r>
    </w:p>
    <w:p w14:paraId="10A9BCDA">
      <w:pPr>
        <w:numPr>
          <w:ilvl w:val="0"/>
          <w:numId w:val="16"/>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“新型功能材料的合成与性能研究——以[具体材料]为例”</w:t>
      </w:r>
    </w:p>
    <w:p w14:paraId="2A20B99C">
      <w:pPr>
        <w:numPr>
          <w:ilvl w:val="0"/>
          <w:numId w:val="0"/>
        </w:numPr>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选择一种新型功能材料（如导电聚合物、智能材料等），研究其合成工艺、性能表征及应用前景。</w:t>
      </w:r>
    </w:p>
    <w:p w14:paraId="239D4031">
      <w:pPr>
        <w:numPr>
          <w:ilvl w:val="0"/>
          <w:numId w:val="16"/>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“化工产品质量控制中的关键因素分析与优化策略”</w:t>
      </w:r>
    </w:p>
    <w:p w14:paraId="3DC4C57C">
      <w:pPr>
        <w:numPr>
          <w:ilvl w:val="0"/>
          <w:numId w:val="0"/>
        </w:numPr>
        <w:spacing w:line="360" w:lineRule="auto"/>
        <w:ind w:left="0" w:leftChars="0" w:firstLine="420" w:firstLineChars="175"/>
        <w:rPr>
          <w:rFonts w:hint="default" w:ascii="宋体" w:hAnsi="宋体" w:cs="宋体"/>
          <w:sz w:val="24"/>
          <w:szCs w:val="24"/>
          <w:lang w:val="en-US" w:eastAsia="zh-CN"/>
        </w:rPr>
      </w:pPr>
      <w:r>
        <w:rPr>
          <w:rFonts w:hint="eastAsia" w:ascii="宋体" w:hAnsi="宋体" w:cs="宋体"/>
          <w:sz w:val="24"/>
          <w:szCs w:val="24"/>
          <w:lang w:val="en-US" w:eastAsia="zh-CN"/>
        </w:rPr>
        <w:t>以某化工产品（如聚乙烯、染料等）为例，分析影响产品质量的关键因素，提出优化质量控制的策略和方法。</w:t>
      </w:r>
    </w:p>
    <w:p w14:paraId="0E192C81">
      <w:pPr>
        <w:numPr>
          <w:ilvl w:val="0"/>
          <w:numId w:val="0"/>
        </w:numPr>
        <w:spacing w:line="360" w:lineRule="auto"/>
        <w:ind w:left="24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（5）化工能源与新能源</w:t>
      </w:r>
    </w:p>
    <w:p w14:paraId="2AD28704">
      <w:pPr>
        <w:numPr>
          <w:ilvl w:val="0"/>
          <w:numId w:val="17"/>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“氢能生产与储存技术的现状与发展趋势”</w:t>
      </w:r>
    </w:p>
    <w:p w14:paraId="3586136A">
      <w:pPr>
        <w:numPr>
          <w:ilvl w:val="0"/>
          <w:numId w:val="0"/>
        </w:numPr>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综述氢能生产（如电解水制氢、生物质制氢）和储存技术（如高压储氢、液态储氢）的现状，分析其面临的挑战和未来发展趋势。</w:t>
      </w:r>
    </w:p>
    <w:p w14:paraId="466B1009">
      <w:pPr>
        <w:numPr>
          <w:ilvl w:val="0"/>
          <w:numId w:val="17"/>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“新型固态电解质材料的开发及其在锂电池中的应用”</w:t>
      </w:r>
    </w:p>
    <w:p w14:paraId="36E9B931">
      <w:pPr>
        <w:numPr>
          <w:ilvl w:val="0"/>
          <w:numId w:val="0"/>
        </w:numPr>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探讨无机、聚合物或复合固态电解质材料的制备方法、性能优化及其在锂电池中的应用前景。</w:t>
      </w:r>
    </w:p>
    <w:p w14:paraId="5DFB656A">
      <w:pPr>
        <w:numPr>
          <w:ilvl w:val="0"/>
          <w:numId w:val="18"/>
        </w:numPr>
        <w:spacing w:line="360" w:lineRule="auto"/>
        <w:ind w:left="24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化工过程模拟与建模</w:t>
      </w:r>
    </w:p>
    <w:p w14:paraId="1912550A">
      <w:pPr>
        <w:numPr>
          <w:ilvl w:val="0"/>
          <w:numId w:val="19"/>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“化工反应过程的数学建模与数值模拟”</w:t>
      </w:r>
    </w:p>
    <w:p w14:paraId="449295C2">
      <w:pPr>
        <w:numPr>
          <w:ilvl w:val="0"/>
          <w:numId w:val="0"/>
        </w:numPr>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以某化工反应（如加氢反应、聚合反应）为例，建立数学模型，通过数值模拟分析反应过程的动态特性，优化反应条件。</w:t>
      </w:r>
    </w:p>
    <w:p w14:paraId="39750598">
      <w:pPr>
        <w:numPr>
          <w:ilvl w:val="0"/>
          <w:numId w:val="19"/>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“基于计算流体力学（CFD）的化工设备内部流动与传热分析”</w:t>
      </w:r>
    </w:p>
    <w:p w14:paraId="31DDE72C">
      <w:pPr>
        <w:numPr>
          <w:ilvl w:val="0"/>
          <w:numId w:val="0"/>
        </w:numPr>
        <w:spacing w:line="360" w:lineRule="auto"/>
        <w:ind w:left="0" w:leftChars="0" w:firstLine="420" w:firstLineChars="175"/>
        <w:rPr>
          <w:rFonts w:hint="default" w:ascii="宋体" w:hAnsi="宋体" w:cs="宋体"/>
          <w:sz w:val="24"/>
          <w:szCs w:val="24"/>
          <w:lang w:val="en-US" w:eastAsia="zh-CN"/>
        </w:rPr>
      </w:pPr>
      <w:r>
        <w:rPr>
          <w:rFonts w:hint="eastAsia" w:ascii="宋体" w:hAnsi="宋体" w:cs="宋体"/>
          <w:sz w:val="24"/>
          <w:szCs w:val="24"/>
          <w:lang w:val="en-US" w:eastAsia="zh-CN"/>
        </w:rPr>
        <w:t>利用CFD技术模拟化工设备（如反应釜、换热器）内部的流动和传热过程，分析结构参数对性能的影响，提出优化设计建议。</w:t>
      </w:r>
    </w:p>
    <w:p w14:paraId="55123E92">
      <w:pPr>
        <w:numPr>
          <w:ilvl w:val="0"/>
          <w:numId w:val="0"/>
        </w:numPr>
        <w:spacing w:line="360" w:lineRule="auto"/>
        <w:ind w:left="24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以上选题方向仅供参考，学生也可以根据所在单位的具体情况，从生产实际出发，结合所学专业知识，从生产实际中取材，进行自拟题目设计。</w:t>
      </w:r>
    </w:p>
    <w:p w14:paraId="352B3293">
      <w:pPr>
        <w:pStyle w:val="3"/>
        <w:numPr>
          <w:ilvl w:val="0"/>
          <w:numId w:val="1"/>
        </w:numPr>
        <w:bidi w:val="0"/>
        <w:rPr>
          <w:rFonts w:hint="eastAsia"/>
          <w:lang w:val="en-US" w:eastAsia="zh-CN"/>
        </w:rPr>
      </w:pPr>
      <w:r>
        <w:rPr>
          <w:rFonts w:hint="eastAsia"/>
          <w:lang w:val="en-US" w:eastAsia="zh-CN"/>
        </w:rPr>
        <w:t>毕业论文指导教师</w:t>
      </w:r>
    </w:p>
    <w:p w14:paraId="79E3C240">
      <w:pPr>
        <w:numPr>
          <w:ilvl w:val="0"/>
          <w:numId w:val="20"/>
        </w:numPr>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各教学单位必须为每位学生配备符合条件的指导教师。学生应在指导教师指导下，认真完成毕业</w:t>
      </w:r>
      <w:r>
        <w:rPr>
          <w:rFonts w:hint="eastAsia" w:ascii="宋体" w:hAnsi="宋体" w:cs="宋体"/>
          <w:sz w:val="24"/>
          <w:szCs w:val="24"/>
          <w:lang w:val="en-US" w:eastAsia="zh-CN"/>
        </w:rPr>
        <w:t>论文</w:t>
      </w:r>
      <w:r>
        <w:rPr>
          <w:rFonts w:hint="eastAsia" w:ascii="宋体" w:hAnsi="宋体" w:eastAsia="宋体" w:cs="宋体"/>
          <w:sz w:val="24"/>
          <w:szCs w:val="24"/>
          <w:lang w:val="en-US" w:eastAsia="zh-CN"/>
        </w:rPr>
        <w:t>；</w:t>
      </w:r>
    </w:p>
    <w:p w14:paraId="730B2019">
      <w:pPr>
        <w:numPr>
          <w:ilvl w:val="0"/>
          <w:numId w:val="20"/>
        </w:numPr>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指导教师应具有认真的工作态度和丰富的专业知识，熟悉开放教育工作情况和化工厂实际的生产情况</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具有化工类专业本科及以上学历，且具有中级及以上专业技术职务、具有3年及以上相应专业教学经历或实际工作经历。</w:t>
      </w:r>
    </w:p>
    <w:p w14:paraId="45FA92DA">
      <w:pPr>
        <w:numPr>
          <w:ilvl w:val="0"/>
          <w:numId w:val="20"/>
        </w:numPr>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指导教师应根据教学实践工作的具体要求和安排，制定详细的</w:t>
      </w:r>
      <w:r>
        <w:rPr>
          <w:rFonts w:hint="eastAsia" w:ascii="宋体" w:hAnsi="宋体" w:cs="宋体"/>
          <w:sz w:val="24"/>
          <w:szCs w:val="24"/>
          <w:lang w:val="en-US" w:eastAsia="zh-CN"/>
        </w:rPr>
        <w:t>工作</w:t>
      </w:r>
      <w:r>
        <w:rPr>
          <w:rFonts w:hint="eastAsia" w:ascii="宋体" w:hAnsi="宋体" w:eastAsia="宋体" w:cs="宋体"/>
          <w:sz w:val="24"/>
          <w:szCs w:val="24"/>
          <w:lang w:val="en-US" w:eastAsia="zh-CN"/>
        </w:rPr>
        <w:t>计划，认真履行职责，指导学生完成毕业</w:t>
      </w:r>
      <w:r>
        <w:rPr>
          <w:rFonts w:hint="eastAsia" w:ascii="宋体" w:hAnsi="宋体" w:cs="宋体"/>
          <w:sz w:val="24"/>
          <w:szCs w:val="24"/>
          <w:lang w:val="en-US" w:eastAsia="zh-CN"/>
        </w:rPr>
        <w:t>论文</w:t>
      </w:r>
      <w:r>
        <w:rPr>
          <w:rFonts w:hint="eastAsia" w:ascii="宋体" w:hAnsi="宋体" w:eastAsia="宋体" w:cs="宋体"/>
          <w:sz w:val="24"/>
          <w:szCs w:val="24"/>
          <w:lang w:val="en-US" w:eastAsia="zh-CN"/>
        </w:rPr>
        <w:t>的全过程，并具体指导学生完成毕业</w:t>
      </w:r>
      <w:r>
        <w:rPr>
          <w:rFonts w:hint="eastAsia" w:ascii="宋体" w:hAnsi="宋体" w:cs="宋体"/>
          <w:sz w:val="24"/>
          <w:szCs w:val="24"/>
          <w:lang w:val="en-US" w:eastAsia="zh-CN"/>
        </w:rPr>
        <w:t>论文</w:t>
      </w:r>
      <w:r>
        <w:rPr>
          <w:rFonts w:hint="eastAsia" w:ascii="宋体" w:hAnsi="宋体" w:eastAsia="宋体" w:cs="宋体"/>
          <w:sz w:val="24"/>
          <w:szCs w:val="24"/>
          <w:lang w:val="en-US" w:eastAsia="zh-CN"/>
        </w:rPr>
        <w:t>撰写，提出修改意见，给出具体准确的评语和初评成绩。</w:t>
      </w:r>
    </w:p>
    <w:p w14:paraId="6C23F645">
      <w:pPr>
        <w:numPr>
          <w:ilvl w:val="0"/>
          <w:numId w:val="20"/>
        </w:numPr>
        <w:spacing w:line="360" w:lineRule="auto"/>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每位教师指导的学生总数：专职教师不超过30人，兼职教师不超过20人。若毕业生人数较多，可成立3人以上（含3人）的指导教师小组，指导同一届学生总数不超过100人，指导各类学生总数不超过200人。</w:t>
      </w:r>
    </w:p>
    <w:p w14:paraId="2E50983C">
      <w:pPr>
        <w:numPr>
          <w:ilvl w:val="0"/>
          <w:numId w:val="20"/>
        </w:numPr>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在本校教师力量不足的情况下，可向社会聘请指导教师，但资格标准不得降低。指导教师的申报和资格审核工作2024年秋季开始统一于“福建开放大学智慧校园平台论文系统（https://lw.fjou.edu.cn/index）” 上完成。指导教师的资格审查由省校专业主任负责。各教学点在集中实践环节开始之前，组织指导教师参加省校集中实践环节指导教师培训会（或双向视频培训会）。指导教师经过资格申请、培训，方可负责本专业集中实践环节的指导工作。</w:t>
      </w:r>
    </w:p>
    <w:p w14:paraId="41F338EE">
      <w:pPr>
        <w:pStyle w:val="3"/>
        <w:bidi w:val="0"/>
        <w:rPr>
          <w:rFonts w:hint="default"/>
          <w:lang w:val="en-US" w:eastAsia="zh-CN"/>
        </w:rPr>
      </w:pPr>
      <w:r>
        <w:rPr>
          <w:rFonts w:hint="eastAsia"/>
          <w:lang w:val="en-US" w:eastAsia="zh-CN"/>
        </w:rPr>
        <w:t>四、毕业设计（论文）进度安排及答辩</w:t>
      </w:r>
    </w:p>
    <w:p w14:paraId="26959F17">
      <w:pPr>
        <w:spacing w:line="360" w:lineRule="auto"/>
        <w:ind w:firstLine="480" w:firstLineChars="200"/>
        <w:rPr>
          <w:rFonts w:ascii="宋体" w:hAnsi="宋体"/>
          <w:color w:val="000000"/>
          <w:sz w:val="24"/>
        </w:rPr>
      </w:pPr>
      <w:r>
        <w:rPr>
          <w:rFonts w:ascii="宋体" w:hAnsi="宋体"/>
          <w:color w:val="000000"/>
          <w:sz w:val="24"/>
        </w:rPr>
        <w:t xml:space="preserve">1. </w:t>
      </w:r>
      <w:r>
        <w:rPr>
          <w:rFonts w:hint="eastAsia" w:ascii="宋体" w:hAnsi="宋体"/>
          <w:color w:val="000000"/>
          <w:sz w:val="24"/>
        </w:rPr>
        <w:t>毕业设计</w:t>
      </w:r>
      <w:r>
        <w:rPr>
          <w:rFonts w:ascii="宋体" w:hAnsi="宋体"/>
          <w:color w:val="000000"/>
          <w:sz w:val="24"/>
        </w:rPr>
        <w:t>（</w:t>
      </w:r>
      <w:r>
        <w:rPr>
          <w:rFonts w:hint="eastAsia" w:ascii="宋体" w:hAnsi="宋体"/>
          <w:color w:val="000000"/>
          <w:sz w:val="24"/>
        </w:rPr>
        <w:t>论文</w:t>
      </w:r>
      <w:r>
        <w:rPr>
          <w:rFonts w:ascii="宋体" w:hAnsi="宋体"/>
          <w:color w:val="000000"/>
          <w:sz w:val="24"/>
        </w:rPr>
        <w:t>）</w:t>
      </w:r>
      <w:r>
        <w:rPr>
          <w:rFonts w:hint="eastAsia" w:ascii="宋体" w:hAnsi="宋体"/>
          <w:color w:val="000000"/>
          <w:sz w:val="24"/>
        </w:rPr>
        <w:t>的</w:t>
      </w:r>
      <w:r>
        <w:rPr>
          <w:rFonts w:ascii="宋体" w:hAnsi="宋体"/>
          <w:color w:val="000000"/>
          <w:sz w:val="24"/>
        </w:rPr>
        <w:t>进度安排</w:t>
      </w:r>
    </w:p>
    <w:p w14:paraId="577B2A5A">
      <w:pPr>
        <w:spacing w:line="360" w:lineRule="auto"/>
        <w:ind w:firstLine="480" w:firstLineChars="200"/>
        <w:rPr>
          <w:rFonts w:hint="eastAsia" w:ascii="宋体" w:hAnsi="宋体"/>
          <w:color w:val="000000"/>
          <w:sz w:val="24"/>
        </w:rPr>
      </w:pPr>
      <w:r>
        <w:rPr>
          <w:rFonts w:hint="eastAsia" w:ascii="宋体" w:hAnsi="宋体"/>
          <w:color w:val="000000"/>
          <w:sz w:val="24"/>
        </w:rPr>
        <w:t>（1）毕业设计</w:t>
      </w:r>
      <w:r>
        <w:rPr>
          <w:rFonts w:ascii="宋体" w:hAnsi="宋体"/>
          <w:color w:val="000000"/>
          <w:sz w:val="24"/>
        </w:rPr>
        <w:t>（</w:t>
      </w:r>
      <w:r>
        <w:rPr>
          <w:rFonts w:hint="eastAsia" w:ascii="宋体" w:hAnsi="宋体"/>
          <w:color w:val="000000"/>
          <w:sz w:val="24"/>
        </w:rPr>
        <w:t>论文</w:t>
      </w:r>
      <w:r>
        <w:rPr>
          <w:rFonts w:ascii="宋体" w:hAnsi="宋体"/>
          <w:color w:val="000000"/>
          <w:sz w:val="24"/>
        </w:rPr>
        <w:t>）</w:t>
      </w:r>
      <w:r>
        <w:rPr>
          <w:rFonts w:hint="eastAsia" w:ascii="宋体" w:hAnsi="宋体"/>
          <w:color w:val="000000"/>
          <w:sz w:val="24"/>
        </w:rPr>
        <w:t>一般在第五学期末布置，第六学期完成写作和考核工作。</w:t>
      </w:r>
    </w:p>
    <w:p w14:paraId="1D9897D3">
      <w:pPr>
        <w:spacing w:line="360" w:lineRule="auto"/>
        <w:ind w:firstLine="480" w:firstLineChars="200"/>
        <w:rPr>
          <w:rFonts w:hint="eastAsia" w:ascii="宋体" w:hAnsi="宋体"/>
          <w:bCs/>
          <w:color w:val="000000"/>
          <w:sz w:val="24"/>
        </w:rPr>
      </w:pPr>
      <w:r>
        <w:rPr>
          <w:rFonts w:hint="eastAsia" w:ascii="宋体" w:hAnsi="宋体"/>
          <w:color w:val="000000"/>
          <w:sz w:val="24"/>
        </w:rPr>
        <w:t>（2）具体进度</w:t>
      </w:r>
      <w:r>
        <w:rPr>
          <w:rFonts w:ascii="宋体" w:hAnsi="宋体"/>
          <w:color w:val="000000"/>
          <w:sz w:val="24"/>
        </w:rPr>
        <w:t>如下：</w:t>
      </w:r>
      <w:r>
        <w:rPr>
          <w:rFonts w:hint="eastAsia" w:ascii="宋体" w:hAnsi="宋体"/>
          <w:color w:val="000000"/>
          <w:sz w:val="24"/>
        </w:rPr>
        <w:t>确定指导教师、</w:t>
      </w:r>
      <w:r>
        <w:rPr>
          <w:rFonts w:hint="eastAsia" w:ascii="宋体" w:hAnsi="宋体"/>
          <w:bCs/>
          <w:color w:val="000000"/>
          <w:sz w:val="24"/>
        </w:rPr>
        <w:t>布置毕业论文要求→确定选题，搜集参考资料→</w:t>
      </w:r>
      <w:r>
        <w:rPr>
          <w:rFonts w:hint="eastAsia" w:ascii="宋体" w:hAnsi="宋体"/>
          <w:color w:val="000000"/>
          <w:sz w:val="24"/>
        </w:rPr>
        <w:t>根据论文选题提交开题报告和任务书</w:t>
      </w:r>
      <w:r>
        <w:rPr>
          <w:rFonts w:hint="eastAsia" w:ascii="宋体" w:hAnsi="宋体"/>
          <w:bCs/>
          <w:color w:val="000000"/>
          <w:sz w:val="24"/>
        </w:rPr>
        <w:t>→论点论据细化→论文初稿写作（</w:t>
      </w:r>
      <w:r>
        <w:rPr>
          <w:rFonts w:hint="eastAsia" w:ascii="宋体" w:hAnsi="宋体"/>
          <w:color w:val="000000"/>
          <w:sz w:val="24"/>
        </w:rPr>
        <w:t>提交初稿</w:t>
      </w:r>
      <w:r>
        <w:rPr>
          <w:rFonts w:hint="eastAsia" w:ascii="宋体" w:hAnsi="宋体"/>
          <w:bCs/>
          <w:color w:val="000000"/>
          <w:sz w:val="24"/>
        </w:rPr>
        <w:t>）→初稿修改（每次修改后提交）→论文终稿审定（</w:t>
      </w:r>
      <w:r>
        <w:rPr>
          <w:rFonts w:hint="eastAsia" w:ascii="宋体" w:hAnsi="宋体"/>
          <w:color w:val="000000"/>
          <w:sz w:val="24"/>
        </w:rPr>
        <w:t>提交</w:t>
      </w:r>
      <w:r>
        <w:rPr>
          <w:rFonts w:hint="eastAsia" w:ascii="宋体" w:hAnsi="宋体"/>
          <w:bCs/>
          <w:color w:val="000000"/>
          <w:sz w:val="24"/>
        </w:rPr>
        <w:t>） →论文整理→论文打印、装订（</w:t>
      </w:r>
      <w:r>
        <w:rPr>
          <w:rFonts w:hint="eastAsia" w:ascii="宋体" w:hAnsi="宋体"/>
          <w:color w:val="000000"/>
          <w:sz w:val="24"/>
        </w:rPr>
        <w:t>提交</w:t>
      </w:r>
      <w:r>
        <w:rPr>
          <w:rFonts w:hint="eastAsia" w:ascii="宋体" w:hAnsi="宋体"/>
          <w:bCs/>
          <w:color w:val="000000"/>
          <w:sz w:val="24"/>
        </w:rPr>
        <w:t>）→答辩</w:t>
      </w:r>
    </w:p>
    <w:p w14:paraId="013A2B26">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 xml:space="preserve">2. </w:t>
      </w:r>
      <w:r>
        <w:rPr>
          <w:rFonts w:hint="eastAsia"/>
          <w:sz w:val="24"/>
        </w:rPr>
        <w:t>毕业设计（论文）</w:t>
      </w:r>
      <w:r>
        <w:rPr>
          <w:rFonts w:ascii="宋体" w:hAnsi="宋体" w:cs="宋体"/>
          <w:color w:val="000000"/>
          <w:kern w:val="0"/>
          <w:sz w:val="24"/>
        </w:rPr>
        <w:t>答辩</w:t>
      </w:r>
    </w:p>
    <w:p w14:paraId="2E63D643">
      <w:pPr>
        <w:spacing w:line="360" w:lineRule="auto"/>
        <w:ind w:firstLine="600" w:firstLineChars="250"/>
        <w:rPr>
          <w:rFonts w:hint="eastAsia" w:ascii="宋体" w:hAnsi="宋体"/>
          <w:color w:val="000000"/>
          <w:sz w:val="24"/>
        </w:rPr>
      </w:pPr>
      <w:r>
        <w:rPr>
          <w:rFonts w:hint="eastAsia"/>
          <w:sz w:val="24"/>
        </w:rPr>
        <w:t>毕业设计（论文）结束后</w:t>
      </w:r>
      <w:r>
        <w:rPr>
          <w:rFonts w:hint="eastAsia"/>
          <w:color w:val="000000"/>
          <w:sz w:val="24"/>
        </w:rPr>
        <w:t>，</w:t>
      </w:r>
      <w:r>
        <w:rPr>
          <w:rFonts w:hint="eastAsia" w:ascii="宋体" w:hAnsi="宋体"/>
          <w:color w:val="000000"/>
          <w:sz w:val="24"/>
        </w:rPr>
        <w:t>学生必须参加毕业论文答辩。</w:t>
      </w:r>
      <w:r>
        <w:rPr>
          <w:rFonts w:hint="eastAsia" w:ascii="宋体" w:hAnsi="宋体"/>
          <w:sz w:val="24"/>
          <w:lang w:val="en-GB"/>
        </w:rPr>
        <w:t>各</w:t>
      </w:r>
      <w:r>
        <w:rPr>
          <w:rFonts w:hint="eastAsia" w:ascii="宋体" w:hAnsi="宋体"/>
          <w:sz w:val="24"/>
        </w:rPr>
        <w:t>教</w:t>
      </w:r>
      <w:r>
        <w:rPr>
          <w:rFonts w:hint="eastAsia" w:ascii="宋体" w:hAnsi="宋体"/>
          <w:sz w:val="24"/>
          <w:lang w:val="en-GB"/>
        </w:rPr>
        <w:t>学点应在分校的指导下成立有关组织机构和答辩小组，各答辩小组必须配备持有国家开放大学颁发的答辩主持人资格证书的答辩主持人。</w:t>
      </w:r>
    </w:p>
    <w:p w14:paraId="45477309">
      <w:pPr>
        <w:spacing w:line="360" w:lineRule="auto"/>
        <w:ind w:firstLine="454"/>
        <w:rPr>
          <w:rFonts w:hint="eastAsia"/>
          <w:sz w:val="24"/>
        </w:rPr>
      </w:pPr>
      <w:r>
        <w:rPr>
          <w:rFonts w:hint="eastAsia"/>
          <w:sz w:val="24"/>
        </w:rPr>
        <w:t xml:space="preserve"> </w:t>
      </w:r>
      <w:r>
        <w:rPr>
          <w:rFonts w:hint="eastAsia" w:ascii="宋体" w:hAnsi="宋体"/>
          <w:color w:val="000000"/>
          <w:sz w:val="24"/>
        </w:rPr>
        <w:t>省校根据毕业论文答辩工作流程和工作规范，部署答辩工作，指导</w:t>
      </w:r>
      <w:r>
        <w:rPr>
          <w:rFonts w:hint="eastAsia" w:ascii="宋体" w:hAnsi="宋体"/>
          <w:color w:val="000000"/>
          <w:sz w:val="24"/>
          <w:lang w:val="en-US" w:eastAsia="zh-CN"/>
        </w:rPr>
        <w:t>各教学点</w:t>
      </w:r>
      <w:r>
        <w:rPr>
          <w:rFonts w:hint="eastAsia" w:ascii="宋体" w:hAnsi="宋体"/>
          <w:color w:val="000000"/>
          <w:sz w:val="24"/>
        </w:rPr>
        <w:t>建立答辩委员会和答辩小组，审核</w:t>
      </w:r>
      <w:r>
        <w:rPr>
          <w:rFonts w:hint="eastAsia" w:ascii="宋体" w:hAnsi="宋体"/>
          <w:color w:val="000000"/>
          <w:sz w:val="24"/>
          <w:lang w:val="en-US" w:eastAsia="zh-CN"/>
        </w:rPr>
        <w:t>教学点</w:t>
      </w:r>
      <w:r>
        <w:rPr>
          <w:rFonts w:hint="eastAsia" w:ascii="宋体" w:hAnsi="宋体"/>
          <w:color w:val="000000"/>
          <w:sz w:val="24"/>
        </w:rPr>
        <w:t>答辩委员会和答辩小组成员名单。并接受国开对毕业答辩过程组织与实施的检查。</w:t>
      </w:r>
    </w:p>
    <w:p w14:paraId="07E615C6">
      <w:pPr>
        <w:widowControl/>
        <w:spacing w:line="360" w:lineRule="auto"/>
        <w:jc w:val="left"/>
        <w:rPr>
          <w:rFonts w:hint="eastAsia"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rPr>
        <w:t xml:space="preserve">  </w:t>
      </w:r>
      <w:r>
        <w:rPr>
          <w:rFonts w:ascii="宋体" w:hAnsi="宋体" w:cs="宋体"/>
          <w:color w:val="000000"/>
          <w:kern w:val="0"/>
          <w:sz w:val="24"/>
        </w:rPr>
        <w:t>3. 答辩委员会</w:t>
      </w:r>
      <w:r>
        <w:rPr>
          <w:rFonts w:hint="eastAsia" w:ascii="宋体" w:hAnsi="宋体" w:cs="宋体"/>
          <w:color w:val="000000"/>
          <w:kern w:val="0"/>
          <w:sz w:val="24"/>
        </w:rPr>
        <w:t>及答辩小组</w:t>
      </w:r>
    </w:p>
    <w:p w14:paraId="61F20061">
      <w:pPr>
        <w:widowControl/>
        <w:spacing w:line="360" w:lineRule="auto"/>
        <w:jc w:val="left"/>
        <w:rPr>
          <w:rFonts w:ascii="宋体" w:hAnsi="宋体" w:cs="宋体"/>
          <w:color w:val="000000"/>
          <w:kern w:val="0"/>
          <w:sz w:val="24"/>
        </w:rPr>
      </w:pPr>
      <w:r>
        <w:rPr>
          <w:rFonts w:ascii="宋体" w:hAnsi="宋体" w:cs="宋体"/>
          <w:color w:val="002060"/>
          <w:kern w:val="0"/>
          <w:sz w:val="24"/>
        </w:rPr>
        <w:t>　</w:t>
      </w:r>
      <w:r>
        <w:rPr>
          <w:rFonts w:hint="eastAsia" w:ascii="宋体" w:hAnsi="宋体" w:cs="宋体"/>
          <w:color w:val="000000"/>
          <w:kern w:val="0"/>
          <w:sz w:val="24"/>
        </w:rPr>
        <w:t xml:space="preserve"> </w:t>
      </w:r>
      <w:r>
        <w:rPr>
          <w:rFonts w:ascii="宋体" w:hAnsi="宋体" w:cs="宋体"/>
          <w:color w:val="000000"/>
          <w:kern w:val="0"/>
          <w:sz w:val="24"/>
        </w:rPr>
        <w:t xml:space="preserve"> </w:t>
      </w:r>
      <w:r>
        <w:rPr>
          <w:rFonts w:hint="eastAsia" w:ascii="宋体" w:hAnsi="宋体" w:cs="宋体"/>
          <w:color w:val="000000"/>
          <w:kern w:val="0"/>
          <w:sz w:val="24"/>
        </w:rPr>
        <w:t xml:space="preserve"> </w:t>
      </w:r>
      <w:r>
        <w:rPr>
          <w:rFonts w:hint="eastAsia" w:ascii="宋体" w:hAnsi="宋体"/>
          <w:color w:val="000000"/>
          <w:sz w:val="24"/>
        </w:rPr>
        <w:t>答辩委员会</w:t>
      </w:r>
      <w:r>
        <w:rPr>
          <w:rFonts w:ascii="宋体" w:hAnsi="宋体" w:cs="宋体"/>
          <w:color w:val="000000"/>
          <w:kern w:val="0"/>
          <w:sz w:val="24"/>
        </w:rPr>
        <w:t>人数须为3人及以上单数，由具有</w:t>
      </w:r>
      <w:r>
        <w:rPr>
          <w:rFonts w:hint="eastAsia" w:ascii="宋体" w:hAnsi="宋体" w:cs="宋体"/>
          <w:color w:val="000000"/>
          <w:kern w:val="0"/>
          <w:sz w:val="24"/>
          <w:lang w:val="en-US" w:eastAsia="zh-CN"/>
        </w:rPr>
        <w:t>化工类</w:t>
      </w:r>
      <w:r>
        <w:rPr>
          <w:rFonts w:ascii="宋体" w:hAnsi="宋体" w:cs="宋体"/>
          <w:color w:val="000000"/>
          <w:kern w:val="0"/>
          <w:sz w:val="24"/>
        </w:rPr>
        <w:t>专业较高业务水平的专家组成。</w:t>
      </w:r>
      <w:r>
        <w:rPr>
          <w:rFonts w:hint="eastAsia" w:ascii="宋体" w:hAnsi="宋体" w:cs="宋体"/>
          <w:color w:val="000000"/>
          <w:kern w:val="0"/>
          <w:sz w:val="24"/>
        </w:rPr>
        <w:t xml:space="preserve"> </w:t>
      </w:r>
    </w:p>
    <w:p w14:paraId="4850C342">
      <w:pPr>
        <w:widowControl/>
        <w:spacing w:line="360" w:lineRule="auto"/>
        <w:jc w:val="left"/>
        <w:rPr>
          <w:rFonts w:ascii="宋体" w:hAnsi="宋体" w:cs="宋体"/>
          <w:color w:val="000000"/>
          <w:kern w:val="0"/>
          <w:sz w:val="24"/>
        </w:rPr>
      </w:pPr>
      <w:r>
        <w:rPr>
          <w:rFonts w:ascii="宋体" w:hAnsi="宋体" w:cs="宋体"/>
          <w:color w:val="000000"/>
          <w:kern w:val="0"/>
          <w:sz w:val="24"/>
        </w:rPr>
        <w:t>　　</w:t>
      </w:r>
      <w:r>
        <w:rPr>
          <w:rFonts w:hint="eastAsia" w:ascii="宋体" w:hAnsi="宋体" w:cs="宋体"/>
          <w:color w:val="000000"/>
          <w:kern w:val="0"/>
          <w:sz w:val="24"/>
        </w:rPr>
        <w:t xml:space="preserve"> </w:t>
      </w:r>
      <w:r>
        <w:rPr>
          <w:rFonts w:ascii="宋体" w:hAnsi="宋体" w:cs="宋体"/>
          <w:color w:val="000000"/>
          <w:kern w:val="0"/>
          <w:sz w:val="24"/>
        </w:rPr>
        <w:t>主要职责：监督检查并解决答辩过程中出现的专业学术问题，对当地有争议的答辩成绩进行审议。</w:t>
      </w:r>
    </w:p>
    <w:p w14:paraId="42038A36">
      <w:pPr>
        <w:widowControl/>
        <w:spacing w:line="360" w:lineRule="auto"/>
        <w:ind w:firstLine="600" w:firstLineChars="250"/>
        <w:jc w:val="left"/>
        <w:rPr>
          <w:rFonts w:hint="eastAsia" w:ascii="宋体" w:hAnsi="宋体" w:cs="宋体"/>
          <w:color w:val="000000"/>
          <w:kern w:val="0"/>
          <w:sz w:val="24"/>
        </w:rPr>
      </w:pPr>
      <w:r>
        <w:rPr>
          <w:rFonts w:ascii="宋体" w:hAnsi="宋体" w:cs="宋体"/>
          <w:color w:val="000000"/>
          <w:kern w:val="0"/>
          <w:sz w:val="24"/>
        </w:rPr>
        <w:t>答辩小组</w:t>
      </w:r>
      <w:r>
        <w:rPr>
          <w:rFonts w:hint="eastAsia" w:ascii="宋体" w:hAnsi="宋体" w:cs="宋体"/>
          <w:color w:val="000000"/>
          <w:kern w:val="0"/>
          <w:sz w:val="24"/>
        </w:rPr>
        <w:t>由教学点成立，</w:t>
      </w:r>
      <w:r>
        <w:rPr>
          <w:rFonts w:hint="eastAsia" w:ascii="宋体" w:hAnsi="宋体"/>
          <w:color w:val="000000"/>
          <w:sz w:val="24"/>
        </w:rPr>
        <w:t>由专职教师和外聘专家至少3</w:t>
      </w:r>
      <w:r>
        <w:rPr>
          <w:rFonts w:ascii="宋体" w:hAnsi="宋体" w:cs="宋体"/>
          <w:color w:val="000000"/>
          <w:kern w:val="0"/>
          <w:sz w:val="24"/>
        </w:rPr>
        <w:t>人</w:t>
      </w:r>
      <w:r>
        <w:rPr>
          <w:rFonts w:hint="eastAsia" w:ascii="宋体" w:hAnsi="宋体" w:cs="宋体"/>
          <w:color w:val="000000"/>
          <w:kern w:val="0"/>
          <w:sz w:val="24"/>
        </w:rPr>
        <w:t>及</w:t>
      </w:r>
      <w:r>
        <w:rPr>
          <w:rFonts w:ascii="宋体" w:hAnsi="宋体" w:cs="宋体"/>
          <w:color w:val="000000"/>
          <w:kern w:val="0"/>
          <w:sz w:val="24"/>
        </w:rPr>
        <w:t>以上单数</w:t>
      </w:r>
      <w:r>
        <w:rPr>
          <w:rFonts w:hint="eastAsia" w:ascii="宋体" w:hAnsi="宋体" w:cs="宋体"/>
          <w:color w:val="000000"/>
          <w:kern w:val="0"/>
          <w:sz w:val="24"/>
        </w:rPr>
        <w:t>组成</w:t>
      </w:r>
      <w:r>
        <w:rPr>
          <w:rFonts w:ascii="宋体" w:hAnsi="宋体" w:cs="宋体"/>
          <w:color w:val="000000"/>
          <w:kern w:val="0"/>
          <w:sz w:val="24"/>
        </w:rPr>
        <w:t>。</w:t>
      </w:r>
      <w:r>
        <w:rPr>
          <w:rFonts w:hint="eastAsia" w:ascii="宋体" w:hAnsi="宋体" w:cs="宋体"/>
          <w:color w:val="000000"/>
          <w:kern w:val="0"/>
          <w:sz w:val="24"/>
        </w:rPr>
        <w:t>答辩</w:t>
      </w:r>
      <w:r>
        <w:rPr>
          <w:rFonts w:ascii="宋体" w:hAnsi="宋体" w:cs="宋体"/>
          <w:color w:val="000000"/>
          <w:kern w:val="0"/>
          <w:sz w:val="24"/>
        </w:rPr>
        <w:t>小组成员结构：答辩主持人1名，答辩教师</w:t>
      </w:r>
      <w:r>
        <w:rPr>
          <w:rFonts w:hint="eastAsia" w:ascii="宋体" w:hAnsi="宋体" w:cs="宋体"/>
          <w:color w:val="000000"/>
          <w:kern w:val="0"/>
          <w:sz w:val="24"/>
        </w:rPr>
        <w:t>1名及1名以上单数</w:t>
      </w:r>
      <w:r>
        <w:rPr>
          <w:rFonts w:hint="eastAsia" w:ascii="宋体" w:hAnsi="宋体" w:cs="宋体"/>
          <w:color w:val="000000"/>
          <w:kern w:val="0"/>
          <w:sz w:val="24"/>
          <w:lang w:val="en-US" w:eastAsia="zh-CN"/>
        </w:rPr>
        <w:t>教师</w:t>
      </w:r>
      <w:r>
        <w:rPr>
          <w:rFonts w:hint="eastAsia" w:ascii="宋体" w:hAnsi="宋体" w:cs="宋体"/>
          <w:color w:val="000000"/>
          <w:kern w:val="0"/>
          <w:sz w:val="24"/>
        </w:rPr>
        <w:t>组成（</w:t>
      </w:r>
      <w:r>
        <w:rPr>
          <w:rFonts w:ascii="宋体" w:hAnsi="宋体" w:cs="宋体"/>
          <w:color w:val="000000"/>
          <w:kern w:val="0"/>
          <w:sz w:val="24"/>
        </w:rPr>
        <w:t>审阅参加答辩的学生撰写的毕业论文，并依此提出问题，对学生答辩情况进行现场点评</w:t>
      </w:r>
      <w:r>
        <w:rPr>
          <w:rFonts w:hint="eastAsia" w:ascii="宋体" w:hAnsi="宋体" w:cs="宋体"/>
          <w:color w:val="000000"/>
          <w:kern w:val="0"/>
          <w:sz w:val="24"/>
        </w:rPr>
        <w:t>）</w:t>
      </w:r>
      <w:r>
        <w:rPr>
          <w:rFonts w:ascii="宋体" w:hAnsi="宋体" w:cs="宋体"/>
          <w:color w:val="000000"/>
          <w:kern w:val="0"/>
          <w:sz w:val="24"/>
        </w:rPr>
        <w:t>，秘书1名</w:t>
      </w:r>
      <w:r>
        <w:rPr>
          <w:rFonts w:hint="eastAsia" w:ascii="宋体" w:hAnsi="宋体" w:cs="宋体"/>
          <w:color w:val="000000"/>
          <w:kern w:val="0"/>
          <w:sz w:val="24"/>
        </w:rPr>
        <w:t>（</w:t>
      </w:r>
      <w:r>
        <w:rPr>
          <w:rFonts w:ascii="宋体" w:hAnsi="宋体" w:cs="宋体"/>
          <w:color w:val="000000"/>
          <w:kern w:val="0"/>
          <w:sz w:val="24"/>
        </w:rPr>
        <w:t>负责汇总答辩题目及答辩评语、成绩</w:t>
      </w:r>
      <w:r>
        <w:rPr>
          <w:rFonts w:hint="eastAsia" w:ascii="宋体" w:hAnsi="宋体" w:cs="宋体"/>
          <w:color w:val="000000"/>
          <w:kern w:val="0"/>
          <w:sz w:val="24"/>
        </w:rPr>
        <w:t>）。</w:t>
      </w:r>
    </w:p>
    <w:p w14:paraId="398D3C3B">
      <w:pPr>
        <w:widowControl/>
        <w:spacing w:line="360" w:lineRule="auto"/>
        <w:ind w:firstLine="600" w:firstLineChars="250"/>
        <w:jc w:val="left"/>
        <w:rPr>
          <w:rFonts w:hint="eastAsia" w:ascii="宋体" w:hAnsi="宋体" w:cs="宋体"/>
          <w:color w:val="000000"/>
          <w:kern w:val="0"/>
          <w:sz w:val="24"/>
        </w:rPr>
      </w:pPr>
      <w:r>
        <w:rPr>
          <w:rFonts w:hint="eastAsia" w:ascii="宋体" w:hAnsi="宋体" w:cs="宋体"/>
          <w:color w:val="000000"/>
          <w:kern w:val="0"/>
          <w:sz w:val="24"/>
        </w:rPr>
        <w:t>资格要求：</w:t>
      </w:r>
      <w:r>
        <w:rPr>
          <w:rFonts w:ascii="宋体" w:hAnsi="宋体" w:cs="宋体"/>
          <w:color w:val="000000"/>
          <w:kern w:val="0"/>
          <w:sz w:val="24"/>
        </w:rPr>
        <w:t>答辩主持人</w:t>
      </w:r>
      <w:r>
        <w:rPr>
          <w:rFonts w:hint="eastAsia" w:ascii="宋体" w:hAnsi="宋体" w:cs="宋体"/>
          <w:color w:val="000000"/>
          <w:kern w:val="0"/>
          <w:sz w:val="24"/>
        </w:rPr>
        <w:t>应</w:t>
      </w:r>
      <w:r>
        <w:rPr>
          <w:rFonts w:ascii="宋体" w:hAnsi="宋体" w:cs="宋体"/>
          <w:color w:val="000000"/>
          <w:kern w:val="0"/>
          <w:sz w:val="24"/>
        </w:rPr>
        <w:t>具有</w:t>
      </w:r>
      <w:r>
        <w:rPr>
          <w:rFonts w:hint="eastAsia" w:ascii="宋体" w:hAnsi="宋体" w:cs="宋体"/>
          <w:color w:val="000000"/>
          <w:kern w:val="0"/>
          <w:sz w:val="24"/>
          <w:lang w:val="en-US" w:eastAsia="zh-CN"/>
        </w:rPr>
        <w:t>化工类</w:t>
      </w:r>
      <w:r>
        <w:rPr>
          <w:rFonts w:hint="eastAsia" w:ascii="宋体" w:hAnsi="宋体" w:cs="宋体"/>
          <w:color w:val="000000"/>
          <w:kern w:val="0"/>
          <w:sz w:val="24"/>
        </w:rPr>
        <w:t>专业</w:t>
      </w:r>
      <w:r>
        <w:rPr>
          <w:rFonts w:ascii="宋体" w:hAnsi="宋体" w:cs="宋体"/>
          <w:color w:val="000000"/>
          <w:kern w:val="0"/>
          <w:sz w:val="24"/>
        </w:rPr>
        <w:t>本科及以上学历、副高级及以上专业技术职务，并持有</w:t>
      </w:r>
      <w:r>
        <w:rPr>
          <w:rFonts w:hint="eastAsia" w:ascii="宋体" w:hAnsi="宋体" w:cs="宋体"/>
          <w:color w:val="000000"/>
          <w:kern w:val="0"/>
          <w:sz w:val="24"/>
        </w:rPr>
        <w:t>国家开放大学</w:t>
      </w:r>
      <w:r>
        <w:rPr>
          <w:rFonts w:ascii="宋体" w:hAnsi="宋体" w:cs="宋体"/>
          <w:color w:val="000000"/>
          <w:kern w:val="0"/>
          <w:sz w:val="24"/>
        </w:rPr>
        <w:t>颁发的答辩主持人资格证书</w:t>
      </w:r>
      <w:r>
        <w:rPr>
          <w:rFonts w:hint="eastAsia" w:ascii="宋体" w:hAnsi="宋体" w:cs="宋体"/>
          <w:color w:val="000000"/>
          <w:kern w:val="0"/>
          <w:sz w:val="24"/>
        </w:rPr>
        <w:t>；</w:t>
      </w:r>
      <w:r>
        <w:rPr>
          <w:rFonts w:ascii="宋体" w:hAnsi="宋体" w:cs="宋体"/>
          <w:color w:val="000000"/>
          <w:kern w:val="0"/>
          <w:sz w:val="24"/>
        </w:rPr>
        <w:t>答辩教师</w:t>
      </w:r>
      <w:r>
        <w:rPr>
          <w:rFonts w:hint="eastAsia" w:ascii="宋体" w:hAnsi="宋体" w:cs="宋体"/>
          <w:color w:val="000000"/>
          <w:kern w:val="0"/>
          <w:sz w:val="24"/>
        </w:rPr>
        <w:t>应</w:t>
      </w:r>
      <w:r>
        <w:rPr>
          <w:rFonts w:ascii="宋体" w:hAnsi="宋体" w:cs="宋体"/>
          <w:color w:val="000000"/>
          <w:kern w:val="0"/>
          <w:sz w:val="24"/>
        </w:rPr>
        <w:t>具有</w:t>
      </w:r>
      <w:r>
        <w:rPr>
          <w:rFonts w:hint="eastAsia" w:ascii="宋体" w:hAnsi="宋体" w:cs="宋体"/>
          <w:color w:val="000000"/>
          <w:kern w:val="0"/>
          <w:sz w:val="24"/>
          <w:lang w:val="en-US" w:eastAsia="zh-CN"/>
        </w:rPr>
        <w:t>化工类</w:t>
      </w:r>
      <w:r>
        <w:rPr>
          <w:rFonts w:hint="eastAsia" w:ascii="宋体" w:hAnsi="宋体" w:cs="宋体"/>
          <w:color w:val="000000"/>
          <w:kern w:val="0"/>
          <w:sz w:val="24"/>
        </w:rPr>
        <w:t>专业</w:t>
      </w:r>
      <w:r>
        <w:rPr>
          <w:rFonts w:ascii="宋体" w:hAnsi="宋体" w:cs="宋体"/>
          <w:color w:val="000000"/>
          <w:kern w:val="0"/>
          <w:sz w:val="24"/>
        </w:rPr>
        <w:t>本科及以上学历、中级及以上专业技术职务、3年以上相应专业教学和研究工作经验</w:t>
      </w:r>
      <w:r>
        <w:rPr>
          <w:rFonts w:hint="eastAsia" w:ascii="宋体" w:hAnsi="宋体" w:cs="宋体"/>
          <w:color w:val="000000"/>
          <w:kern w:val="0"/>
          <w:sz w:val="24"/>
        </w:rPr>
        <w:t>；</w:t>
      </w:r>
      <w:r>
        <w:rPr>
          <w:rFonts w:ascii="宋体" w:hAnsi="宋体" w:cs="宋体"/>
          <w:color w:val="000000"/>
          <w:kern w:val="0"/>
          <w:sz w:val="24"/>
        </w:rPr>
        <w:t>秘书</w:t>
      </w:r>
      <w:r>
        <w:rPr>
          <w:rFonts w:hint="eastAsia" w:ascii="宋体" w:hAnsi="宋体" w:cs="宋体"/>
          <w:color w:val="000000"/>
          <w:kern w:val="0"/>
          <w:sz w:val="24"/>
        </w:rPr>
        <w:t>应</w:t>
      </w:r>
      <w:r>
        <w:rPr>
          <w:rFonts w:ascii="宋体" w:hAnsi="宋体" w:cs="宋体"/>
          <w:color w:val="000000"/>
          <w:kern w:val="0"/>
          <w:sz w:val="24"/>
        </w:rPr>
        <w:t>具有相应专业本科及以上学历</w:t>
      </w:r>
      <w:r>
        <w:rPr>
          <w:rFonts w:hint="eastAsia" w:ascii="宋体" w:hAnsi="宋体" w:cs="宋体"/>
          <w:color w:val="000000"/>
          <w:kern w:val="0"/>
          <w:sz w:val="24"/>
        </w:rPr>
        <w:t>。</w:t>
      </w:r>
    </w:p>
    <w:p w14:paraId="4D8DCE4A">
      <w:pPr>
        <w:widowControl/>
        <w:spacing w:line="360" w:lineRule="auto"/>
        <w:ind w:firstLine="600" w:firstLineChars="250"/>
        <w:jc w:val="left"/>
        <w:rPr>
          <w:rFonts w:ascii="宋体" w:hAnsi="宋体" w:cs="宋体"/>
          <w:color w:val="000000"/>
          <w:kern w:val="0"/>
          <w:sz w:val="24"/>
        </w:rPr>
      </w:pPr>
      <w:r>
        <w:rPr>
          <w:rFonts w:hint="eastAsia" w:ascii="宋体" w:hAnsi="宋体"/>
          <w:color w:val="000000"/>
          <w:sz w:val="24"/>
        </w:rPr>
        <w:t>答辩小组成员对于本人指导的学生论文答辩，必须主动回避。</w:t>
      </w:r>
    </w:p>
    <w:p w14:paraId="325EE724">
      <w:pPr>
        <w:widowControl/>
        <w:spacing w:line="360" w:lineRule="auto"/>
        <w:jc w:val="left"/>
        <w:rPr>
          <w:rFonts w:hint="eastAsia" w:ascii="宋体" w:hAnsi="宋体" w:cs="宋体"/>
          <w:color w:val="000000"/>
          <w:kern w:val="0"/>
          <w:sz w:val="24"/>
        </w:rPr>
      </w:pPr>
      <w:r>
        <w:rPr>
          <w:rFonts w:ascii="宋体" w:hAnsi="宋体" w:cs="宋体"/>
          <w:color w:val="002060"/>
          <w:kern w:val="0"/>
          <w:sz w:val="24"/>
        </w:rPr>
        <w:t>　　</w:t>
      </w:r>
      <w:r>
        <w:rPr>
          <w:rFonts w:hint="eastAsia" w:ascii="宋体" w:hAnsi="宋体" w:cs="宋体"/>
          <w:color w:val="000000"/>
          <w:kern w:val="0"/>
          <w:sz w:val="24"/>
        </w:rPr>
        <w:t xml:space="preserve"> </w:t>
      </w:r>
      <w:r>
        <w:rPr>
          <w:rFonts w:ascii="宋体" w:hAnsi="宋体" w:cs="宋体"/>
          <w:color w:val="000000"/>
          <w:kern w:val="0"/>
          <w:sz w:val="24"/>
        </w:rPr>
        <w:t>主要职责：根据学生答辩情况和文字材料，为学生评定答辩成绩和</w:t>
      </w:r>
      <w:r>
        <w:rPr>
          <w:rFonts w:hint="eastAsia" w:ascii="宋体" w:hAnsi="宋体" w:cs="宋体"/>
          <w:color w:val="000000"/>
          <w:kern w:val="0"/>
          <w:sz w:val="24"/>
        </w:rPr>
        <w:t>综合</w:t>
      </w:r>
      <w:r>
        <w:rPr>
          <w:rFonts w:ascii="宋体" w:hAnsi="宋体" w:cs="宋体"/>
          <w:color w:val="000000"/>
          <w:kern w:val="0"/>
          <w:sz w:val="24"/>
        </w:rPr>
        <w:t>成绩。</w:t>
      </w:r>
    </w:p>
    <w:p w14:paraId="26E52044">
      <w:pPr>
        <w:spacing w:line="360" w:lineRule="auto"/>
        <w:ind w:firstLine="480" w:firstLineChars="200"/>
        <w:rPr>
          <w:rFonts w:hint="eastAsia" w:ascii="宋体" w:hAnsi="宋体"/>
          <w:color w:val="000000"/>
          <w:sz w:val="24"/>
        </w:rPr>
      </w:pPr>
      <w:r>
        <w:rPr>
          <w:rFonts w:ascii="宋体" w:hAnsi="宋体" w:cs="宋体"/>
          <w:color w:val="000000"/>
          <w:kern w:val="0"/>
          <w:sz w:val="24"/>
        </w:rPr>
        <w:t>4</w:t>
      </w:r>
      <w:r>
        <w:rPr>
          <w:rFonts w:hint="eastAsia" w:ascii="宋体" w:hAnsi="宋体" w:cs="宋体"/>
          <w:color w:val="000000"/>
          <w:kern w:val="0"/>
          <w:sz w:val="24"/>
        </w:rPr>
        <w:t xml:space="preserve">. </w:t>
      </w:r>
      <w:r>
        <w:rPr>
          <w:rFonts w:hint="eastAsia" w:ascii="宋体" w:hAnsi="宋体"/>
          <w:color w:val="000000"/>
          <w:sz w:val="24"/>
        </w:rPr>
        <w:t>毕业论文答辩教师责任与工作流程</w:t>
      </w:r>
    </w:p>
    <w:p w14:paraId="2288F47F">
      <w:pPr>
        <w:spacing w:line="360" w:lineRule="auto"/>
        <w:ind w:firstLine="480"/>
        <w:rPr>
          <w:rFonts w:hint="eastAsia" w:ascii="宋体" w:hAnsi="宋体"/>
          <w:color w:val="000000"/>
          <w:sz w:val="24"/>
        </w:rPr>
      </w:pPr>
      <w:r>
        <w:rPr>
          <w:rFonts w:hint="eastAsia" w:ascii="宋体" w:hAnsi="宋体"/>
          <w:color w:val="000000"/>
          <w:sz w:val="24"/>
        </w:rPr>
        <w:t>（1）答辩教师审阅答辩学生论文的真实性、专业性、逻辑性。（论文须提前一周送答辩主持人及答辩教师）；</w:t>
      </w:r>
    </w:p>
    <w:p w14:paraId="7BD882FC">
      <w:pPr>
        <w:spacing w:line="360" w:lineRule="auto"/>
        <w:ind w:firstLine="480"/>
        <w:rPr>
          <w:rFonts w:hint="eastAsia" w:ascii="宋体" w:hAnsi="宋体"/>
          <w:color w:val="000000"/>
          <w:sz w:val="24"/>
        </w:rPr>
      </w:pPr>
      <w:r>
        <w:rPr>
          <w:rFonts w:hint="eastAsia" w:ascii="宋体" w:hAnsi="宋体"/>
          <w:color w:val="000000"/>
          <w:sz w:val="24"/>
        </w:rPr>
        <w:t>（2）答辩主持人宣布答辩程序和要求，确定答辩人抽取方案；</w:t>
      </w:r>
    </w:p>
    <w:p w14:paraId="352D8A74">
      <w:pPr>
        <w:spacing w:line="360" w:lineRule="auto"/>
        <w:ind w:firstLine="480"/>
        <w:rPr>
          <w:rFonts w:hint="eastAsia" w:ascii="宋体" w:hAnsi="宋体"/>
          <w:color w:val="000000"/>
          <w:sz w:val="24"/>
        </w:rPr>
      </w:pPr>
      <w:r>
        <w:rPr>
          <w:rFonts w:hint="eastAsia" w:ascii="宋体" w:hAnsi="宋体"/>
          <w:color w:val="000000"/>
          <w:sz w:val="24"/>
        </w:rPr>
        <w:t>（3）答辩人用10－15分钟介绍毕业论文工作概况及论文的主要内容；</w:t>
      </w:r>
    </w:p>
    <w:p w14:paraId="100E3FAA">
      <w:pPr>
        <w:spacing w:line="360" w:lineRule="auto"/>
        <w:ind w:firstLine="600" w:firstLineChars="250"/>
        <w:rPr>
          <w:rFonts w:hint="eastAsia" w:ascii="宋体" w:hAnsi="宋体"/>
          <w:bCs/>
          <w:color w:val="000000"/>
          <w:sz w:val="24"/>
        </w:rPr>
      </w:pPr>
      <w:r>
        <w:rPr>
          <w:rFonts w:hint="eastAsia" w:ascii="宋体" w:hAnsi="宋体"/>
          <w:color w:val="000000"/>
          <w:sz w:val="24"/>
        </w:rPr>
        <w:t>（4）答辩教师在答辩人陈述完毕后，</w:t>
      </w:r>
      <w:r>
        <w:rPr>
          <w:rFonts w:hint="eastAsia" w:ascii="宋体" w:hAnsi="宋体"/>
          <w:bCs/>
          <w:color w:val="000000"/>
          <w:sz w:val="24"/>
        </w:rPr>
        <w:t>针对论文的真实性、专业性、逻辑性和陈述情况，当场</w:t>
      </w:r>
      <w:r>
        <w:rPr>
          <w:rFonts w:hint="eastAsia" w:ascii="宋体" w:hAnsi="宋体"/>
          <w:color w:val="000000"/>
          <w:sz w:val="24"/>
        </w:rPr>
        <w:t>提出3－5个相关问题，问题必须准确明了</w:t>
      </w:r>
      <w:r>
        <w:rPr>
          <w:rFonts w:hint="eastAsia" w:ascii="宋体" w:hAnsi="宋体"/>
          <w:bCs/>
          <w:color w:val="000000"/>
          <w:sz w:val="24"/>
        </w:rPr>
        <w:t>，具有概括性，</w:t>
      </w:r>
      <w:r>
        <w:rPr>
          <w:rFonts w:hint="eastAsia" w:ascii="宋体" w:hAnsi="宋体"/>
          <w:color w:val="000000"/>
          <w:sz w:val="24"/>
        </w:rPr>
        <w:t>以审查判断毕业论文的真实性和答辩人的研究水平；</w:t>
      </w:r>
    </w:p>
    <w:p w14:paraId="10819C38">
      <w:pPr>
        <w:spacing w:line="360" w:lineRule="auto"/>
        <w:ind w:firstLine="480"/>
        <w:rPr>
          <w:rFonts w:hint="eastAsia" w:ascii="宋体" w:hAnsi="宋体"/>
          <w:color w:val="000000"/>
          <w:sz w:val="24"/>
        </w:rPr>
      </w:pPr>
      <w:r>
        <w:rPr>
          <w:rFonts w:hint="eastAsia" w:ascii="宋体" w:hAnsi="宋体"/>
          <w:color w:val="000000"/>
          <w:sz w:val="24"/>
        </w:rPr>
        <w:t>（5）答辩教师对答辩人的情况进行当场点评；答辩结束后，经答辩组合议做出答辩评语，以百分制给出答辩成绩，并算出综合成绩，记入《福建开放大学毕业论文（设计）评审表》。</w:t>
      </w:r>
    </w:p>
    <w:p w14:paraId="10F3AF0A">
      <w:pPr>
        <w:spacing w:line="360" w:lineRule="auto"/>
        <w:ind w:firstLine="480" w:firstLineChars="200"/>
        <w:rPr>
          <w:rFonts w:hint="eastAsia" w:ascii="宋体" w:hAnsi="宋体"/>
          <w:color w:val="000000"/>
          <w:sz w:val="24"/>
        </w:rPr>
      </w:pPr>
      <w:r>
        <w:rPr>
          <w:rFonts w:ascii="宋体" w:hAnsi="宋体"/>
          <w:color w:val="000000"/>
          <w:sz w:val="24"/>
        </w:rPr>
        <w:t xml:space="preserve">5. </w:t>
      </w:r>
      <w:r>
        <w:rPr>
          <w:rFonts w:hint="eastAsia" w:ascii="宋体" w:hAnsi="宋体"/>
          <w:color w:val="000000"/>
          <w:sz w:val="24"/>
        </w:rPr>
        <w:t>学生的答辩工作</w:t>
      </w:r>
    </w:p>
    <w:p w14:paraId="597B2B58">
      <w:pPr>
        <w:spacing w:line="360" w:lineRule="auto"/>
        <w:ind w:firstLine="480"/>
        <w:rPr>
          <w:rFonts w:hint="eastAsia" w:ascii="宋体" w:hAnsi="宋体"/>
          <w:color w:val="000000"/>
          <w:sz w:val="24"/>
        </w:rPr>
      </w:pPr>
      <w:r>
        <w:rPr>
          <w:rFonts w:hint="eastAsia" w:ascii="宋体" w:hAnsi="宋体"/>
          <w:color w:val="000000"/>
          <w:sz w:val="24"/>
        </w:rPr>
        <w:t>（1）学生在论文答辩的准备过程中应先拟订答辩提纲，以介绍论文选题的意义、缘由、论文结构和创新点、论文中的不足以及今后继续研究和值得关注的方向等方面准备答辩的内容。</w:t>
      </w:r>
    </w:p>
    <w:p w14:paraId="4979E4CB">
      <w:pPr>
        <w:spacing w:line="360" w:lineRule="auto"/>
        <w:ind w:firstLine="480"/>
        <w:rPr>
          <w:rFonts w:hint="eastAsia" w:ascii="宋体" w:hAnsi="宋体"/>
          <w:color w:val="000000"/>
          <w:sz w:val="24"/>
        </w:rPr>
      </w:pPr>
      <w:r>
        <w:rPr>
          <w:rFonts w:hint="eastAsia" w:ascii="宋体" w:hAnsi="宋体"/>
          <w:color w:val="000000"/>
          <w:sz w:val="24"/>
        </w:rPr>
        <w:t>（2）学生在陈述论文相关内容中，不要复述论文，应从以上方面重点介绍。</w:t>
      </w:r>
    </w:p>
    <w:p w14:paraId="572DD2D9">
      <w:pPr>
        <w:spacing w:line="360" w:lineRule="auto"/>
        <w:ind w:firstLine="480"/>
        <w:rPr>
          <w:rFonts w:hint="eastAsia" w:ascii="宋体" w:hAnsi="宋体"/>
          <w:color w:val="000000"/>
          <w:sz w:val="24"/>
        </w:rPr>
      </w:pPr>
      <w:r>
        <w:rPr>
          <w:rFonts w:hint="eastAsia" w:ascii="宋体" w:hAnsi="宋体"/>
          <w:color w:val="000000"/>
          <w:sz w:val="24"/>
        </w:rPr>
        <w:t>（3）学生陈述论文的时间应控制在10分钟之内，整个答辩时间应在</w:t>
      </w:r>
      <w:r>
        <w:rPr>
          <w:rFonts w:ascii="宋体" w:hAnsi="宋体"/>
          <w:color w:val="000000"/>
          <w:sz w:val="24"/>
        </w:rPr>
        <w:t>3</w:t>
      </w:r>
      <w:r>
        <w:rPr>
          <w:rFonts w:hint="eastAsia" w:ascii="宋体" w:hAnsi="宋体"/>
          <w:color w:val="000000"/>
          <w:sz w:val="24"/>
        </w:rPr>
        <w:t>0分钟之内。</w:t>
      </w:r>
    </w:p>
    <w:p w14:paraId="0DCE0298">
      <w:pPr>
        <w:widowControl/>
        <w:spacing w:line="360" w:lineRule="auto"/>
        <w:jc w:val="left"/>
        <w:rPr>
          <w:rFonts w:ascii="宋体" w:hAnsi="宋体"/>
          <w:b/>
          <w:bCs/>
          <w:color w:val="000000"/>
          <w:sz w:val="24"/>
        </w:rPr>
      </w:pPr>
      <w:r>
        <w:rPr>
          <w:b/>
          <w:bCs/>
          <w:sz w:val="24"/>
        </w:rPr>
        <w:t xml:space="preserve">  </w:t>
      </w:r>
      <w:r>
        <w:rPr>
          <w:rFonts w:hint="eastAsia"/>
          <w:b/>
          <w:bCs/>
          <w:sz w:val="24"/>
        </w:rPr>
        <w:t>（</w:t>
      </w:r>
      <w:r>
        <w:rPr>
          <w:rFonts w:hint="eastAsia"/>
          <w:b/>
          <w:bCs/>
          <w:color w:val="000000"/>
          <w:sz w:val="24"/>
        </w:rPr>
        <w:t>五</w:t>
      </w:r>
      <w:r>
        <w:rPr>
          <w:rFonts w:ascii="宋体" w:hAnsi="宋体"/>
          <w:b/>
          <w:bCs/>
          <w:color w:val="000000"/>
          <w:sz w:val="24"/>
        </w:rPr>
        <w:t>）</w:t>
      </w:r>
      <w:r>
        <w:rPr>
          <w:rFonts w:hint="eastAsia"/>
          <w:b/>
          <w:bCs/>
          <w:sz w:val="24"/>
        </w:rPr>
        <w:t>毕业论文的</w:t>
      </w:r>
      <w:r>
        <w:rPr>
          <w:rFonts w:hint="eastAsia" w:ascii="宋体" w:hAnsi="宋体"/>
          <w:b/>
          <w:bCs/>
          <w:color w:val="000000"/>
          <w:sz w:val="24"/>
        </w:rPr>
        <w:t>成绩评定</w:t>
      </w:r>
    </w:p>
    <w:p w14:paraId="4076D6BA">
      <w:pPr>
        <w:spacing w:line="360" w:lineRule="auto"/>
        <w:ind w:firstLine="454"/>
        <w:rPr>
          <w:rFonts w:hint="eastAsia"/>
          <w:sz w:val="24"/>
        </w:rPr>
      </w:pPr>
      <w:r>
        <w:rPr>
          <w:rFonts w:hint="eastAsia"/>
          <w:sz w:val="24"/>
        </w:rPr>
        <w:t xml:space="preserve"> 1．毕业论文的成绩采取五级记分和评语相结合的办法。根据学生毕业论文的优缺点、数据和结论的精确程度、说明书与图纸的质量、答辩情况等写出评语。经答辩委员会通过，将成绩和评语填入毕业论文的有关栏目内，并由答辩委员会主任签字。</w:t>
      </w:r>
    </w:p>
    <w:p w14:paraId="06D36403">
      <w:pPr>
        <w:spacing w:line="360" w:lineRule="auto"/>
        <w:ind w:firstLine="454"/>
        <w:rPr>
          <w:rFonts w:hint="eastAsia"/>
          <w:sz w:val="24"/>
        </w:rPr>
      </w:pPr>
      <w:r>
        <w:rPr>
          <w:rFonts w:hint="eastAsia" w:ascii="宋体" w:hAnsi="宋体"/>
          <w:b/>
          <w:color w:val="000000"/>
          <w:sz w:val="24"/>
        </w:rPr>
        <w:t xml:space="preserve"> </w:t>
      </w:r>
      <w:r>
        <w:rPr>
          <w:rFonts w:hint="eastAsia"/>
          <w:sz w:val="24"/>
        </w:rPr>
        <w:t>2．评分标准（五级分制）</w:t>
      </w:r>
    </w:p>
    <w:p w14:paraId="28487B73">
      <w:pPr>
        <w:spacing w:line="360" w:lineRule="auto"/>
        <w:ind w:firstLine="540"/>
        <w:rPr>
          <w:rFonts w:hint="eastAsia"/>
          <w:sz w:val="24"/>
        </w:rPr>
      </w:pPr>
      <w:r>
        <w:rPr>
          <w:rFonts w:hint="eastAsia"/>
          <w:sz w:val="24"/>
        </w:rPr>
        <w:t>优：毕业论文的内容正确、有独立见解或取得有价值的成果；有很强的独立工作能力；提交的论文（说明书）及附件完整、清晰、答辩正确。</w:t>
      </w:r>
    </w:p>
    <w:p w14:paraId="7383BFDB">
      <w:pPr>
        <w:spacing w:line="360" w:lineRule="auto"/>
        <w:ind w:firstLine="540"/>
        <w:rPr>
          <w:rFonts w:hint="eastAsia"/>
          <w:sz w:val="24"/>
        </w:rPr>
      </w:pPr>
      <w:r>
        <w:rPr>
          <w:rFonts w:hint="eastAsia"/>
          <w:sz w:val="24"/>
        </w:rPr>
        <w:t>良：毕业论)的内容正确、有较强的独立工作能力；提交的论文（说明书）及附件完整；答辩时回答基本正确，无概念性错误。</w:t>
      </w:r>
    </w:p>
    <w:p w14:paraId="6AA7ED6D">
      <w:pPr>
        <w:spacing w:line="360" w:lineRule="auto"/>
        <w:ind w:firstLine="540"/>
        <w:rPr>
          <w:rFonts w:hint="eastAsia"/>
          <w:sz w:val="24"/>
        </w:rPr>
      </w:pPr>
      <w:r>
        <w:rPr>
          <w:rFonts w:hint="eastAsia"/>
          <w:sz w:val="24"/>
        </w:rPr>
        <w:t>中：毕业论文的内容正确、独立工作能力一般；提交的论文（说明书）及附件完整；答辩时回答问题基本正确，主要概念清楚。</w:t>
      </w:r>
    </w:p>
    <w:p w14:paraId="618EF3E9">
      <w:pPr>
        <w:spacing w:line="360" w:lineRule="auto"/>
        <w:ind w:firstLine="540"/>
        <w:rPr>
          <w:rFonts w:hint="eastAsia"/>
          <w:sz w:val="24"/>
        </w:rPr>
      </w:pPr>
      <w:r>
        <w:rPr>
          <w:rFonts w:hint="eastAsia"/>
          <w:sz w:val="24"/>
        </w:rPr>
        <w:t>及格：毕业论文的内容无原则性错误；独立工作能力差；提交的论文（说明书）及附件完整；答辩时回答问题不完全准确，有个别概念性错误。</w:t>
      </w:r>
    </w:p>
    <w:p w14:paraId="494FBAD4">
      <w:pPr>
        <w:spacing w:line="360" w:lineRule="auto"/>
        <w:ind w:firstLine="540"/>
        <w:rPr>
          <w:rFonts w:hint="eastAsia"/>
          <w:sz w:val="24"/>
        </w:rPr>
      </w:pPr>
      <w:r>
        <w:rPr>
          <w:rFonts w:hint="eastAsia"/>
          <w:sz w:val="24"/>
        </w:rPr>
        <w:t>不及格：毕业论文未完成规定的任务和要求或有原则性错误；提交的论文（说明书）及附件不完整；答辩时概念性错误较多。无故不参加答辩者，以不及格论。</w:t>
      </w:r>
    </w:p>
    <w:p w14:paraId="7CA0FAF1">
      <w:pPr>
        <w:spacing w:line="360" w:lineRule="auto"/>
        <w:rPr>
          <w:rFonts w:hint="eastAsia" w:ascii="宋体" w:hAnsi="宋体"/>
          <w:bCs/>
          <w:color w:val="000000"/>
          <w:sz w:val="24"/>
        </w:rPr>
      </w:pPr>
      <w:r>
        <w:rPr>
          <w:rFonts w:ascii="宋体" w:hAnsi="宋体"/>
          <w:b/>
          <w:color w:val="000000"/>
          <w:sz w:val="24"/>
        </w:rPr>
        <w:t xml:space="preserve">   </w:t>
      </w:r>
      <w:r>
        <w:rPr>
          <w:rFonts w:ascii="宋体" w:hAnsi="宋体"/>
          <w:bCs/>
          <w:color w:val="000000"/>
          <w:sz w:val="24"/>
        </w:rPr>
        <w:t xml:space="preserve"> 3.</w:t>
      </w:r>
      <w:r>
        <w:rPr>
          <w:rFonts w:hint="eastAsia" w:ascii="宋体" w:hAnsi="宋体"/>
          <w:bCs/>
          <w:color w:val="002060"/>
          <w:sz w:val="24"/>
        </w:rPr>
        <w:t xml:space="preserve"> </w:t>
      </w:r>
      <w:r>
        <w:rPr>
          <w:rFonts w:hint="eastAsia" w:ascii="宋体" w:hAnsi="宋体"/>
          <w:bCs/>
          <w:color w:val="000000"/>
          <w:sz w:val="24"/>
        </w:rPr>
        <w:t>成绩管理</w:t>
      </w:r>
    </w:p>
    <w:p w14:paraId="6472E588">
      <w:pPr>
        <w:widowControl/>
        <w:spacing w:line="360" w:lineRule="auto"/>
        <w:ind w:firstLine="480" w:firstLineChars="200"/>
        <w:jc w:val="left"/>
        <w:rPr>
          <w:rFonts w:hint="eastAsia" w:ascii="宋体" w:hAnsi="宋体" w:cs="宋体"/>
          <w:color w:val="000000"/>
          <w:kern w:val="0"/>
          <w:sz w:val="24"/>
        </w:rPr>
      </w:pPr>
      <w:r>
        <w:rPr>
          <w:rFonts w:ascii="宋体" w:hAnsi="宋体" w:cs="宋体"/>
          <w:color w:val="000000"/>
          <w:kern w:val="0"/>
          <w:sz w:val="24"/>
        </w:rPr>
        <w:t>毕业</w:t>
      </w:r>
      <w:r>
        <w:rPr>
          <w:rFonts w:hint="eastAsia" w:ascii="宋体" w:hAnsi="宋体" w:cs="宋体"/>
          <w:color w:val="000000"/>
          <w:kern w:val="0"/>
          <w:sz w:val="24"/>
        </w:rPr>
        <w:t>论文（设计）成绩评定流程：</w:t>
      </w:r>
    </w:p>
    <w:p w14:paraId="1948D170">
      <w:pPr>
        <w:tabs>
          <w:tab w:val="left" w:pos="474"/>
        </w:tabs>
        <w:spacing w:line="360" w:lineRule="auto"/>
        <w:ind w:firstLine="420" w:firstLineChars="200"/>
        <w:rPr>
          <w:rFonts w:hint="eastAsia" w:ascii="宋体" w:hAnsi="宋体"/>
          <w:color w:val="000000"/>
          <w:sz w:val="24"/>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4200525</wp:posOffset>
                </wp:positionH>
                <wp:positionV relativeFrom="paragraph">
                  <wp:posOffset>99060</wp:posOffset>
                </wp:positionV>
                <wp:extent cx="733425" cy="396240"/>
                <wp:effectExtent l="4445" t="5080" r="5080" b="17780"/>
                <wp:wrapNone/>
                <wp:docPr id="7" name="文本框 7"/>
                <wp:cNvGraphicFramePr/>
                <a:graphic xmlns:a="http://schemas.openxmlformats.org/drawingml/2006/main">
                  <a:graphicData uri="http://schemas.microsoft.com/office/word/2010/wordprocessingShape">
                    <wps:wsp>
                      <wps:cNvSpPr txBox="1"/>
                      <wps:spPr>
                        <a:xfrm>
                          <a:off x="0" y="0"/>
                          <a:ext cx="73342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49E55F">
                            <w:pPr>
                              <w:pStyle w:val="5"/>
                              <w:spacing w:line="240" w:lineRule="exact"/>
                              <w:rPr>
                                <w:rFonts w:hint="eastAsia"/>
                              </w:rPr>
                            </w:pPr>
                            <w:r>
                              <w:rPr>
                                <w:rFonts w:hint="eastAsia"/>
                              </w:rPr>
                              <w:t>终审成绩</w:t>
                            </w:r>
                          </w:p>
                        </w:txbxContent>
                      </wps:txbx>
                      <wps:bodyPr upright="1"/>
                    </wps:wsp>
                  </a:graphicData>
                </a:graphic>
              </wp:anchor>
            </w:drawing>
          </mc:Choice>
          <mc:Fallback>
            <w:pict>
              <v:shape id="_x0000_s1026" o:spid="_x0000_s1026" o:spt="202" type="#_x0000_t202" style="position:absolute;left:0pt;margin-left:330.75pt;margin-top:7.8pt;height:31.2pt;width:57.75pt;z-index:251661312;mso-width-relative:page;mso-height-relative:page;" fillcolor="#FFFFFF" filled="t" stroked="t" coordsize="21600,21600" o:gfxdata="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8IQxh1wAAAAkBAAAPAAAAAAAAAAEAIAAA&#10;ACIAAABkcnMvZG93bnJldi54bWxQSwECFAAUAAAACACHTuJATcGMQQ0CAAA1BAAADgAAAAAAAAAB&#10;ACAAAAAmAQAAZHJzL2Uyb0RvYy54bWxQSwUGAAAAAAYABgBZAQAApQUAAAAA&#10;">
                <v:fill on="t" focussize="0,0"/>
                <v:stroke color="#000000" joinstyle="miter"/>
                <v:imagedata o:title=""/>
                <o:lock v:ext="edit" aspectratio="f"/>
                <v:textbox>
                  <w:txbxContent>
                    <w:p w14:paraId="2A49E55F">
                      <w:pPr>
                        <w:pStyle w:val="5"/>
                        <w:spacing w:line="240" w:lineRule="exact"/>
                        <w:rPr>
                          <w:rFonts w:hint="eastAsia"/>
                        </w:rPr>
                      </w:pPr>
                      <w:r>
                        <w:rPr>
                          <w:rFonts w:hint="eastAsia"/>
                        </w:rPr>
                        <w:t>终审成绩</w:t>
                      </w:r>
                    </w:p>
                  </w:txbxContent>
                </v:textbox>
              </v:shape>
            </w:pict>
          </mc:Fallback>
        </mc:AlternateContent>
      </w:r>
      <w:r>
        <w:rPr>
          <w:rFonts w:ascii="宋体" w:hAnsi="宋体"/>
          <w:color w:val="000000"/>
          <w:szCs w:val="21"/>
        </w:rPr>
        <mc:AlternateContent>
          <mc:Choice Requires="wps">
            <w:drawing>
              <wp:anchor distT="0" distB="0" distL="114300" distR="114300" simplePos="0" relativeHeight="251660288" behindDoc="0" locked="0" layoutInCell="1" allowOverlap="1">
                <wp:simplePos x="0" y="0"/>
                <wp:positionH relativeFrom="column">
                  <wp:posOffset>3000375</wp:posOffset>
                </wp:positionH>
                <wp:positionV relativeFrom="paragraph">
                  <wp:posOffset>99060</wp:posOffset>
                </wp:positionV>
                <wp:extent cx="733425" cy="396240"/>
                <wp:effectExtent l="4445" t="5080" r="5080" b="17780"/>
                <wp:wrapNone/>
                <wp:docPr id="6" name="文本框 6"/>
                <wp:cNvGraphicFramePr/>
                <a:graphic xmlns:a="http://schemas.openxmlformats.org/drawingml/2006/main">
                  <a:graphicData uri="http://schemas.microsoft.com/office/word/2010/wordprocessingShape">
                    <wps:wsp>
                      <wps:cNvSpPr txBox="1"/>
                      <wps:spPr>
                        <a:xfrm>
                          <a:off x="0" y="0"/>
                          <a:ext cx="73342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7FD9A2B">
                            <w:pPr>
                              <w:pStyle w:val="5"/>
                              <w:spacing w:line="240" w:lineRule="exact"/>
                              <w:rPr>
                                <w:rFonts w:hint="eastAsia"/>
                              </w:rPr>
                            </w:pPr>
                            <w:r>
                              <w:rPr>
                                <w:rFonts w:hint="eastAsia"/>
                              </w:rPr>
                              <w:t>复审意见</w:t>
                            </w:r>
                          </w:p>
                        </w:txbxContent>
                      </wps:txbx>
                      <wps:bodyPr upright="1"/>
                    </wps:wsp>
                  </a:graphicData>
                </a:graphic>
              </wp:anchor>
            </w:drawing>
          </mc:Choice>
          <mc:Fallback>
            <w:pict>
              <v:shape id="_x0000_s1026" o:spid="_x0000_s1026" o:spt="202" type="#_x0000_t202" style="position:absolute;left:0pt;margin-left:236.25pt;margin-top:7.8pt;height:31.2pt;width:57.75pt;z-index:251660288;mso-width-relative:page;mso-height-relative:page;" fillcolor="#FFFFFF" filled="t" stroked="t" coordsize="21600,21600" o:gfxdata="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xMMh3tkAAAAJAQAADwAAAAAAAAABACAA&#10;AAAiAAAAZHJzL2Rvd25yZXYueG1sUEsBAhQAFAAAAAgAh07iQORIFN8MAgAANQQAAA4AAAAAAAAA&#10;AQAgAAAAKAEAAGRycy9lMm9Eb2MueG1sUEsFBgAAAAAGAAYAWQEAAKYFAAAAAA==&#10;">
                <v:fill on="t" focussize="0,0"/>
                <v:stroke color="#000000" joinstyle="miter"/>
                <v:imagedata o:title=""/>
                <o:lock v:ext="edit" aspectratio="f"/>
                <v:textbox>
                  <w:txbxContent>
                    <w:p w14:paraId="07FD9A2B">
                      <w:pPr>
                        <w:pStyle w:val="5"/>
                        <w:spacing w:line="240" w:lineRule="exact"/>
                        <w:rPr>
                          <w:rFonts w:hint="eastAsia"/>
                        </w:rPr>
                      </w:pPr>
                      <w:r>
                        <w:rPr>
                          <w:rFonts w:hint="eastAsia"/>
                        </w:rPr>
                        <w:t>复审意见</w:t>
                      </w:r>
                    </w:p>
                  </w:txbxContent>
                </v:textbox>
              </v:shape>
            </w:pict>
          </mc:Fallback>
        </mc:AlternateContent>
      </w:r>
      <w:r>
        <w:rPr>
          <w:rFonts w:ascii="宋体" w:hAnsi="宋体"/>
          <w:color w:val="000000"/>
          <w:szCs w:val="21"/>
        </w:rPr>
        <mc:AlternateContent>
          <mc:Choice Requires="wps">
            <w:drawing>
              <wp:anchor distT="0" distB="0" distL="114300" distR="114300" simplePos="0" relativeHeight="251659264" behindDoc="0" locked="0" layoutInCell="1" allowOverlap="1">
                <wp:simplePos x="0" y="0"/>
                <wp:positionH relativeFrom="column">
                  <wp:posOffset>1828800</wp:posOffset>
                </wp:positionH>
                <wp:positionV relativeFrom="paragraph">
                  <wp:posOffset>99060</wp:posOffset>
                </wp:positionV>
                <wp:extent cx="733425" cy="396240"/>
                <wp:effectExtent l="4445" t="5080" r="5080" b="17780"/>
                <wp:wrapNone/>
                <wp:docPr id="3" name="文本框 3"/>
                <wp:cNvGraphicFramePr/>
                <a:graphic xmlns:a="http://schemas.openxmlformats.org/drawingml/2006/main">
                  <a:graphicData uri="http://schemas.microsoft.com/office/word/2010/wordprocessingShape">
                    <wps:wsp>
                      <wps:cNvSpPr txBox="1"/>
                      <wps:spPr>
                        <a:xfrm>
                          <a:off x="0" y="0"/>
                          <a:ext cx="73342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6D61BF1">
                            <w:pPr>
                              <w:pStyle w:val="5"/>
                              <w:spacing w:line="240" w:lineRule="exact"/>
                              <w:rPr>
                                <w:rFonts w:hint="eastAsia"/>
                              </w:rPr>
                            </w:pPr>
                            <w:r>
                              <w:rPr>
                                <w:rFonts w:hint="eastAsia"/>
                              </w:rPr>
                              <w:t>综合成绩</w:t>
                            </w:r>
                          </w:p>
                        </w:txbxContent>
                      </wps:txbx>
                      <wps:bodyPr upright="1"/>
                    </wps:wsp>
                  </a:graphicData>
                </a:graphic>
              </wp:anchor>
            </w:drawing>
          </mc:Choice>
          <mc:Fallback>
            <w:pict>
              <v:shape id="_x0000_s1026" o:spid="_x0000_s1026" o:spt="202" type="#_x0000_t202" style="position:absolute;left:0pt;margin-left:144pt;margin-top:7.8pt;height:31.2pt;width:57.75pt;z-index:251659264;mso-width-relative:page;mso-height-relative:page;" fillcolor="#FFFFFF" filled="t" stroked="t" coordsize="21600,21600" o:gfxdata="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MjdYO2AAAAAkBAAAPAAAAAAAAAAEAIAAA&#10;ACIAAABkcnMvZG93bnJldi54bWxQSwECFAAUAAAACACHTuJAKu19VgwCAAA1BAAADgAAAAAAAAAB&#10;ACAAAAAnAQAAZHJzL2Uyb0RvYy54bWxQSwUGAAAAAAYABgBZAQAApQUAAAAA&#10;">
                <v:fill on="t" focussize="0,0"/>
                <v:stroke color="#000000" joinstyle="miter"/>
                <v:imagedata o:title=""/>
                <o:lock v:ext="edit" aspectratio="f"/>
                <v:textbox>
                  <w:txbxContent>
                    <w:p w14:paraId="56D61BF1">
                      <w:pPr>
                        <w:pStyle w:val="5"/>
                        <w:spacing w:line="240" w:lineRule="exact"/>
                        <w:rPr>
                          <w:rFonts w:hint="eastAsia"/>
                        </w:rPr>
                      </w:pPr>
                      <w:r>
                        <w:rPr>
                          <w:rFonts w:hint="eastAsia"/>
                        </w:rPr>
                        <w:t>综合成绩</w:t>
                      </w:r>
                    </w:p>
                  </w:txbxContent>
                </v:textbox>
              </v:shape>
            </w:pict>
          </mc:Fallback>
        </mc:AlternateContent>
      </w:r>
      <w:r>
        <w:rPr>
          <w:rFonts w:ascii="宋体" w:hAnsi="宋体"/>
          <w:color w:val="000000"/>
          <w:szCs w:val="21"/>
        </w:rPr>
        <mc:AlternateContent>
          <mc:Choice Requires="wps">
            <w:drawing>
              <wp:anchor distT="0" distB="0" distL="114300" distR="114300" simplePos="0" relativeHeight="251662336" behindDoc="0" locked="0" layoutInCell="1" allowOverlap="1">
                <wp:simplePos x="0" y="0"/>
                <wp:positionH relativeFrom="column">
                  <wp:posOffset>600075</wp:posOffset>
                </wp:positionH>
                <wp:positionV relativeFrom="paragraph">
                  <wp:posOffset>99060</wp:posOffset>
                </wp:positionV>
                <wp:extent cx="733425" cy="396240"/>
                <wp:effectExtent l="4445" t="5080" r="5080" b="17780"/>
                <wp:wrapNone/>
                <wp:docPr id="5" name="文本框 5"/>
                <wp:cNvGraphicFramePr/>
                <a:graphic xmlns:a="http://schemas.openxmlformats.org/drawingml/2006/main">
                  <a:graphicData uri="http://schemas.microsoft.com/office/word/2010/wordprocessingShape">
                    <wps:wsp>
                      <wps:cNvSpPr txBox="1"/>
                      <wps:spPr>
                        <a:xfrm>
                          <a:off x="0" y="0"/>
                          <a:ext cx="733425"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8127D5">
                            <w:pPr>
                              <w:pStyle w:val="5"/>
                              <w:spacing w:line="240" w:lineRule="exact"/>
                              <w:rPr>
                                <w:rFonts w:hint="eastAsia"/>
                              </w:rPr>
                            </w:pPr>
                            <w:r>
                              <w:rPr>
                                <w:rFonts w:hint="eastAsia"/>
                              </w:rPr>
                              <w:t>初评成绩</w:t>
                            </w:r>
                          </w:p>
                        </w:txbxContent>
                      </wps:txbx>
                      <wps:bodyPr upright="1"/>
                    </wps:wsp>
                  </a:graphicData>
                </a:graphic>
              </wp:anchor>
            </w:drawing>
          </mc:Choice>
          <mc:Fallback>
            <w:pict>
              <v:shape id="_x0000_s1026" o:spid="_x0000_s1026" o:spt="202" type="#_x0000_t202" style="position:absolute;left:0pt;margin-left:47.25pt;margin-top:7.8pt;height:31.2pt;width:57.75pt;z-index:251662336;mso-width-relative:page;mso-height-relative:page;" fillcolor="#FFFFFF" filled="t" stroked="t" coordsize="21600,21600" o:gfxdata="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9q3r2AAAAAgBAAAPAAAAAAAAAAEAIAAA&#10;ACIAAABkcnMvZG93bnJldi54bWxQSwECFAAUAAAACACHTuJAXtTMpwwCAAA1BAAADgAAAAAAAAAB&#10;ACAAAAAnAQAAZHJzL2Uyb0RvYy54bWxQSwUGAAAAAAYABgBZAQAApQUAAAAA&#10;">
                <v:fill on="t" focussize="0,0"/>
                <v:stroke color="#000000" joinstyle="miter"/>
                <v:imagedata o:title=""/>
                <o:lock v:ext="edit" aspectratio="f"/>
                <v:textbox>
                  <w:txbxContent>
                    <w:p w14:paraId="098127D5">
                      <w:pPr>
                        <w:pStyle w:val="5"/>
                        <w:spacing w:line="240" w:lineRule="exact"/>
                        <w:rPr>
                          <w:rFonts w:hint="eastAsia"/>
                        </w:rPr>
                      </w:pPr>
                      <w:r>
                        <w:rPr>
                          <w:rFonts w:hint="eastAsia"/>
                        </w:rPr>
                        <w:t>初评成绩</w:t>
                      </w:r>
                    </w:p>
                  </w:txbxContent>
                </v:textbox>
              </v:shape>
            </w:pict>
          </mc:Fallback>
        </mc:AlternateContent>
      </w:r>
      <w:r>
        <w:rPr>
          <w:rFonts w:ascii="宋体" w:hAnsi="宋体"/>
          <w:color w:val="000000"/>
          <w:sz w:val="24"/>
        </w:rPr>
        <w:tab/>
      </w:r>
    </w:p>
    <w:p w14:paraId="13B04267">
      <w:pPr>
        <w:spacing w:line="360" w:lineRule="auto"/>
        <w:ind w:firstLine="420" w:firstLineChars="200"/>
        <w:rPr>
          <w:rFonts w:hint="eastAsia" w:ascii="宋体" w:hAnsi="宋体"/>
          <w:color w:val="000000"/>
          <w:sz w:val="24"/>
        </w:rPr>
      </w:pPr>
      <w:r>
        <w:rPr>
          <w:rFonts w:ascii="宋体" w:hAnsi="宋体"/>
          <w:color w:val="000000"/>
          <w:szCs w:val="21"/>
        </w:rPr>
        <mc:AlternateContent>
          <mc:Choice Requires="wps">
            <w:drawing>
              <wp:anchor distT="0" distB="0" distL="114300" distR="114300" simplePos="0" relativeHeight="251665408" behindDoc="0" locked="0" layoutInCell="1" allowOverlap="1">
                <wp:simplePos x="0" y="0"/>
                <wp:positionH relativeFrom="column">
                  <wp:posOffset>3800475</wp:posOffset>
                </wp:positionH>
                <wp:positionV relativeFrom="paragraph">
                  <wp:posOffset>0</wp:posOffset>
                </wp:positionV>
                <wp:extent cx="293370" cy="0"/>
                <wp:effectExtent l="0" t="38100" r="11430" b="38100"/>
                <wp:wrapNone/>
                <wp:docPr id="4" name="直接连接符 4"/>
                <wp:cNvGraphicFramePr/>
                <a:graphic xmlns:a="http://schemas.openxmlformats.org/drawingml/2006/main">
                  <a:graphicData uri="http://schemas.microsoft.com/office/word/2010/wordprocessingShape">
                    <wps:wsp>
                      <wps:cNvSpPr/>
                      <wps:spPr>
                        <a:xfrm>
                          <a:off x="0" y="0"/>
                          <a:ext cx="29337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99.25pt;margin-top:0pt;height:0pt;width:23.1pt;z-index:251665408;mso-width-relative:page;mso-height-relative:page;" filled="f" stroked="t" coordsize="21600,21600" o:gfxdata="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mxpmTWAAAABQEAAA8AAAAAAAAAAQAgAAAAIgAAAGRycy9kb3ducmV2Lnht&#10;bFBLAQIUABQAAAAIAIdO4kDKSUB4+wEAAOcDAAAOAAAAAAAAAAEAIAAAACUBAABkcnMvZTJvRG9j&#10;LnhtbFBLBQYAAAAABgAGAFkBAACSBQAAAAA=&#10;">
                <v:fill on="f" focussize="0,0"/>
                <v:stroke color="#000000" joinstyle="round" endarrow="block"/>
                <v:imagedata o:title=""/>
                <o:lock v:ext="edit" aspectratio="f"/>
              </v:line>
            </w:pict>
          </mc:Fallback>
        </mc:AlternateContent>
      </w:r>
      <w:r>
        <w:rPr>
          <w:rFonts w:ascii="宋体" w:hAnsi="宋体"/>
          <w:color w:val="000000"/>
          <w:szCs w:val="21"/>
        </w:rPr>
        <mc:AlternateContent>
          <mc:Choice Requires="wps">
            <w:drawing>
              <wp:anchor distT="0" distB="0" distL="114300" distR="114300" simplePos="0" relativeHeight="251664384" behindDoc="0" locked="0" layoutInCell="1" allowOverlap="1">
                <wp:simplePos x="0" y="0"/>
                <wp:positionH relativeFrom="column">
                  <wp:posOffset>2600325</wp:posOffset>
                </wp:positionH>
                <wp:positionV relativeFrom="paragraph">
                  <wp:posOffset>0</wp:posOffset>
                </wp:positionV>
                <wp:extent cx="293370" cy="0"/>
                <wp:effectExtent l="0" t="38100" r="11430" b="38100"/>
                <wp:wrapNone/>
                <wp:docPr id="1" name="直接连接符 1"/>
                <wp:cNvGraphicFramePr/>
                <a:graphic xmlns:a="http://schemas.openxmlformats.org/drawingml/2006/main">
                  <a:graphicData uri="http://schemas.microsoft.com/office/word/2010/wordprocessingShape">
                    <wps:wsp>
                      <wps:cNvSpPr/>
                      <wps:spPr>
                        <a:xfrm>
                          <a:off x="0" y="0"/>
                          <a:ext cx="29337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04.75pt;margin-top:0pt;height:0pt;width:23.1pt;z-index:251664384;mso-width-relative:page;mso-height-relative:page;" filled="f" stroked="t" coordsize="21600,21600" o:gfxdata="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WIPrp1gAAAAUBAAAPAAAAAAAAAAEAIAAAACIAAABkcnMvZG93bnJldi54bWxQ&#10;SwECFAAUAAAACACHTuJAU+NbW/kBAADnAwAADgAAAAAAAAABACAAAAAlAQAAZHJzL2Uyb0RvYy54&#10;bWxQSwUGAAAAAAYABgBZAQAAkAUAAAAA&#10;">
                <v:fill on="f" focussize="0,0"/>
                <v:stroke color="#000000" joinstyle="round" endarrow="block"/>
                <v:imagedata o:title=""/>
                <o:lock v:ext="edit" aspectratio="f"/>
              </v:line>
            </w:pict>
          </mc:Fallback>
        </mc:AlternateContent>
      </w:r>
      <w:r>
        <w:rPr>
          <w:rFonts w:ascii="宋体" w:hAnsi="宋体"/>
          <w:color w:val="000000"/>
          <w:szCs w:val="21"/>
        </w:rPr>
        <mc:AlternateContent>
          <mc:Choice Requires="wps">
            <w:drawing>
              <wp:anchor distT="0" distB="0" distL="114300" distR="114300" simplePos="0" relativeHeight="251663360" behindDoc="0" locked="0" layoutInCell="1" allowOverlap="1">
                <wp:simplePos x="0" y="0"/>
                <wp:positionH relativeFrom="column">
                  <wp:posOffset>1400175</wp:posOffset>
                </wp:positionH>
                <wp:positionV relativeFrom="paragraph">
                  <wp:posOffset>0</wp:posOffset>
                </wp:positionV>
                <wp:extent cx="293370" cy="0"/>
                <wp:effectExtent l="0" t="38100" r="11430" b="38100"/>
                <wp:wrapNone/>
                <wp:docPr id="2" name="直接连接符 2"/>
                <wp:cNvGraphicFramePr/>
                <a:graphic xmlns:a="http://schemas.openxmlformats.org/drawingml/2006/main">
                  <a:graphicData uri="http://schemas.microsoft.com/office/word/2010/wordprocessingShape">
                    <wps:wsp>
                      <wps:cNvSpPr/>
                      <wps:spPr>
                        <a:xfrm>
                          <a:off x="0" y="0"/>
                          <a:ext cx="29337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0.25pt;margin-top:0pt;height:0pt;width:23.1pt;z-index:251663360;mso-width-relative:page;mso-height-relative:page;" filled="f" stroked="t" coordsize="21600,21600" o:gfxdata="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I3fG41QAAAAUBAAAPAAAAAAAAAAEAIAAAACIAAABkcnMvZG93bnJldi54bWxQ&#10;SwECFAAUAAAACACHTuJAG4d98/oBAADnAwAADgAAAAAAAAABACAAAAAkAQAAZHJzL2Uyb0RvYy54&#10;bWxQSwUGAAAAAAYABgBZAQAAkAUAAAAA&#10;">
                <v:fill on="f" focussize="0,0"/>
                <v:stroke color="#000000" joinstyle="round" endarrow="block"/>
                <v:imagedata o:title=""/>
                <o:lock v:ext="edit" aspectratio="f"/>
              </v:line>
            </w:pict>
          </mc:Fallback>
        </mc:AlternateContent>
      </w:r>
    </w:p>
    <w:p w14:paraId="0C62C63C">
      <w:pPr>
        <w:widowControl/>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（1）初评成绩：指导教师在学生完成</w:t>
      </w:r>
      <w:r>
        <w:rPr>
          <w:rFonts w:ascii="宋体" w:hAnsi="宋体" w:cs="宋体"/>
          <w:color w:val="000000"/>
          <w:kern w:val="0"/>
          <w:sz w:val="24"/>
        </w:rPr>
        <w:t>毕业</w:t>
      </w:r>
      <w:r>
        <w:rPr>
          <w:rFonts w:hint="eastAsia" w:ascii="宋体" w:hAnsi="宋体" w:cs="宋体"/>
          <w:color w:val="000000"/>
          <w:kern w:val="0"/>
          <w:sz w:val="24"/>
        </w:rPr>
        <w:t>论文后，根据</w:t>
      </w:r>
      <w:r>
        <w:rPr>
          <w:rFonts w:ascii="宋体" w:hAnsi="宋体" w:cs="宋体"/>
          <w:color w:val="000000"/>
          <w:kern w:val="0"/>
          <w:sz w:val="24"/>
        </w:rPr>
        <w:t>毕业</w:t>
      </w:r>
      <w:r>
        <w:rPr>
          <w:rFonts w:hint="eastAsia" w:ascii="宋体" w:hAnsi="宋体" w:cs="宋体"/>
          <w:color w:val="000000"/>
          <w:kern w:val="0"/>
          <w:sz w:val="24"/>
        </w:rPr>
        <w:t>论文成绩评定标准给出初评成绩。</w:t>
      </w:r>
    </w:p>
    <w:p w14:paraId="50A7392D">
      <w:pPr>
        <w:widowControl/>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（2）综合成绩：在答辩结束后，由答辩主持人组织答辩教师对学生答辩过程进行评议，根据</w:t>
      </w:r>
      <w:r>
        <w:rPr>
          <w:rFonts w:ascii="宋体" w:hAnsi="宋体" w:cs="宋体"/>
          <w:color w:val="000000"/>
          <w:kern w:val="0"/>
          <w:sz w:val="24"/>
        </w:rPr>
        <w:t>毕业</w:t>
      </w:r>
      <w:r>
        <w:rPr>
          <w:rFonts w:hint="eastAsia" w:ascii="宋体" w:hAnsi="宋体" w:cs="宋体"/>
          <w:color w:val="000000"/>
          <w:kern w:val="0"/>
          <w:sz w:val="24"/>
        </w:rPr>
        <w:t>论文答辩评判标准，给出答辩成绩，并参考初评成绩评出综合成绩。</w:t>
      </w:r>
    </w:p>
    <w:p w14:paraId="1FC0292B">
      <w:pPr>
        <w:widowControl/>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（3）复审意见。分校审核</w:t>
      </w:r>
      <w:r>
        <w:rPr>
          <w:rFonts w:ascii="宋体" w:hAnsi="宋体" w:cs="宋体"/>
          <w:color w:val="000000"/>
          <w:kern w:val="0"/>
          <w:sz w:val="24"/>
        </w:rPr>
        <w:t>毕业</w:t>
      </w:r>
      <w:r>
        <w:rPr>
          <w:rFonts w:hint="eastAsia" w:ascii="宋体" w:hAnsi="宋体" w:cs="宋体"/>
          <w:color w:val="000000"/>
          <w:kern w:val="0"/>
          <w:sz w:val="24"/>
        </w:rPr>
        <w:t>论文指导与答辩过程，提出复审意见。复审中对明显有问题的</w:t>
      </w:r>
      <w:r>
        <w:rPr>
          <w:rFonts w:ascii="宋体" w:hAnsi="宋体" w:cs="宋体"/>
          <w:color w:val="000000"/>
          <w:kern w:val="0"/>
          <w:sz w:val="24"/>
        </w:rPr>
        <w:t>毕业</w:t>
      </w:r>
      <w:r>
        <w:rPr>
          <w:rFonts w:hint="eastAsia" w:ascii="宋体" w:hAnsi="宋体" w:cs="宋体"/>
          <w:color w:val="000000"/>
          <w:kern w:val="0"/>
          <w:sz w:val="24"/>
        </w:rPr>
        <w:t>论文提出修改意见。复审成绩不合格的学生允许当学期重做一次。</w:t>
      </w:r>
    </w:p>
    <w:p w14:paraId="54396116">
      <w:pPr>
        <w:widowControl/>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（4）终审成绩。</w:t>
      </w:r>
      <w:r>
        <w:rPr>
          <w:rFonts w:hint="eastAsia" w:ascii="宋体" w:hAnsi="宋体" w:cs="宋体"/>
          <w:color w:val="000000"/>
          <w:kern w:val="0"/>
          <w:sz w:val="24"/>
          <w:lang w:val="en-US" w:eastAsia="zh-CN"/>
        </w:rPr>
        <w:t>省校</w:t>
      </w:r>
      <w:r>
        <w:rPr>
          <w:rFonts w:hint="eastAsia" w:ascii="宋体" w:hAnsi="宋体" w:cs="宋体"/>
          <w:color w:val="000000"/>
          <w:kern w:val="0"/>
          <w:sz w:val="24"/>
        </w:rPr>
        <w:t>对综合成绩进行验收，评定终审成绩。毕业论文终审成绩评定后不得随意更改。终审成绩</w:t>
      </w:r>
      <w:r>
        <w:rPr>
          <w:rFonts w:ascii="宋体" w:hAnsi="宋体" w:cs="宋体"/>
          <w:color w:val="000000"/>
          <w:kern w:val="0"/>
          <w:sz w:val="24"/>
        </w:rPr>
        <w:t>未达</w:t>
      </w:r>
      <w:r>
        <w:rPr>
          <w:rFonts w:hint="eastAsia" w:ascii="宋体" w:hAnsi="宋体" w:cs="宋体"/>
          <w:color w:val="000000"/>
          <w:kern w:val="0"/>
          <w:sz w:val="24"/>
        </w:rPr>
        <w:t>及格</w:t>
      </w:r>
      <w:r>
        <w:rPr>
          <w:rFonts w:ascii="宋体" w:hAnsi="宋体" w:cs="宋体"/>
          <w:color w:val="000000"/>
          <w:kern w:val="0"/>
          <w:sz w:val="24"/>
        </w:rPr>
        <w:t>或要求重做者</w:t>
      </w:r>
      <w:r>
        <w:rPr>
          <w:rFonts w:hint="eastAsia" w:ascii="宋体" w:hAnsi="宋体" w:cs="宋体"/>
          <w:color w:val="000000"/>
          <w:kern w:val="0"/>
          <w:sz w:val="24"/>
        </w:rPr>
        <w:t>，</w:t>
      </w:r>
      <w:r>
        <w:rPr>
          <w:rFonts w:ascii="宋体" w:hAnsi="宋体" w:cs="宋体"/>
          <w:color w:val="000000"/>
          <w:kern w:val="0"/>
          <w:sz w:val="24"/>
        </w:rPr>
        <w:t>可根据所在工作站实践教学安排计划，在学籍有效期内进行</w:t>
      </w:r>
      <w:r>
        <w:rPr>
          <w:rFonts w:hint="eastAsia" w:ascii="宋体" w:hAnsi="宋体" w:cs="宋体"/>
          <w:color w:val="000000"/>
          <w:kern w:val="0"/>
          <w:sz w:val="24"/>
        </w:rPr>
        <w:t>，上报终审的当学期不允许重做。重修学生应在成绩登记表备注栏说明。</w:t>
      </w:r>
    </w:p>
    <w:p w14:paraId="19EF888F">
      <w:pPr>
        <w:widowControl/>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学位论文由省校复审、国家开放大学学位委员会终审。如学位论文终审成绩未达学位授予条件，取消学位授予资格，且不得再次申请。</w:t>
      </w:r>
    </w:p>
    <w:p w14:paraId="2598EF99">
      <w:pPr>
        <w:widowControl/>
        <w:spacing w:line="360" w:lineRule="auto"/>
        <w:ind w:firstLine="360" w:firstLineChars="150"/>
        <w:jc w:val="left"/>
        <w:rPr>
          <w:rFonts w:hint="eastAsia" w:ascii="宋体" w:hAnsi="宋体" w:cs="宋体"/>
          <w:color w:val="000000"/>
          <w:kern w:val="0"/>
          <w:sz w:val="24"/>
        </w:rPr>
      </w:pPr>
      <w:r>
        <w:rPr>
          <w:rFonts w:hint="eastAsia" w:ascii="宋体" w:hAnsi="宋体" w:cs="宋体"/>
          <w:color w:val="000000"/>
          <w:kern w:val="0"/>
          <w:sz w:val="24"/>
        </w:rPr>
        <w:t>（5）国家开放大学将结合学位申报等对本科</w:t>
      </w:r>
      <w:r>
        <w:rPr>
          <w:rFonts w:ascii="宋体" w:hAnsi="宋体" w:cs="宋体"/>
          <w:color w:val="000000"/>
          <w:kern w:val="0"/>
          <w:sz w:val="24"/>
        </w:rPr>
        <w:t>毕业</w:t>
      </w:r>
      <w:r>
        <w:rPr>
          <w:rFonts w:hint="eastAsia" w:ascii="宋体" w:hAnsi="宋体" w:cs="宋体"/>
          <w:color w:val="000000"/>
          <w:kern w:val="0"/>
          <w:sz w:val="24"/>
        </w:rPr>
        <w:t>论文成绩评定进行抽查验收，其抽查验收后确定的成绩为最终成绩。</w:t>
      </w:r>
    </w:p>
    <w:p w14:paraId="2ADDAB28">
      <w:pPr>
        <w:spacing w:line="360" w:lineRule="auto"/>
        <w:ind w:firstLine="480" w:firstLineChars="200"/>
        <w:rPr>
          <w:rFonts w:hint="eastAsia" w:ascii="宋体" w:hAnsi="宋体"/>
          <w:bCs/>
          <w:color w:val="000000"/>
          <w:sz w:val="24"/>
        </w:rPr>
      </w:pPr>
      <w:r>
        <w:rPr>
          <w:rFonts w:ascii="宋体" w:hAnsi="宋体" w:cs="宋体"/>
          <w:color w:val="000000"/>
          <w:kern w:val="0"/>
          <w:sz w:val="24"/>
        </w:rPr>
        <w:t>毕业</w:t>
      </w:r>
      <w:r>
        <w:rPr>
          <w:rFonts w:hint="eastAsia" w:ascii="宋体" w:hAnsi="宋体" w:cs="宋体"/>
          <w:color w:val="000000"/>
          <w:kern w:val="0"/>
          <w:sz w:val="24"/>
        </w:rPr>
        <w:t>论文成绩评定中，上级开大的</w:t>
      </w:r>
      <w:r>
        <w:rPr>
          <w:rFonts w:ascii="宋体" w:hAnsi="宋体" w:cs="宋体"/>
          <w:color w:val="000000"/>
          <w:kern w:val="0"/>
          <w:sz w:val="24"/>
        </w:rPr>
        <w:t>毕业</w:t>
      </w:r>
      <w:r>
        <w:rPr>
          <w:rFonts w:hint="eastAsia" w:ascii="宋体" w:hAnsi="宋体" w:cs="宋体"/>
          <w:color w:val="000000"/>
          <w:kern w:val="0"/>
          <w:sz w:val="24"/>
        </w:rPr>
        <w:t>论文成绩验收审核组织可以更改下级开大的评定成绩。</w:t>
      </w:r>
    </w:p>
    <w:p w14:paraId="2249650F">
      <w:pPr>
        <w:spacing w:line="360" w:lineRule="auto"/>
        <w:ind w:firstLine="241" w:firstLineChars="100"/>
        <w:rPr>
          <w:rFonts w:hint="eastAsia" w:ascii="宋体" w:hAnsi="宋体"/>
          <w:b/>
          <w:bCs/>
          <w:color w:val="000000"/>
          <w:sz w:val="24"/>
        </w:rPr>
      </w:pPr>
      <w:r>
        <w:rPr>
          <w:rFonts w:hint="eastAsia" w:ascii="宋体" w:hAnsi="宋体"/>
          <w:b/>
          <w:bCs/>
          <w:color w:val="000000"/>
          <w:sz w:val="24"/>
        </w:rPr>
        <w:t>（六）毕业论文的教学管理</w:t>
      </w:r>
    </w:p>
    <w:p w14:paraId="5D99CC39">
      <w:pPr>
        <w:spacing w:line="360" w:lineRule="auto"/>
        <w:ind w:firstLine="480" w:firstLineChars="200"/>
        <w:rPr>
          <w:rFonts w:hint="eastAsia" w:ascii="宋体" w:hAnsi="宋体"/>
          <w:bCs/>
          <w:color w:val="000000"/>
          <w:sz w:val="24"/>
        </w:rPr>
      </w:pPr>
      <w:r>
        <w:rPr>
          <w:rFonts w:hint="eastAsia" w:ascii="宋体" w:hAnsi="宋体"/>
          <w:bCs/>
          <w:color w:val="000000"/>
          <w:sz w:val="24"/>
        </w:rPr>
        <w:t>1．审核进入毕业论文写作阶段的学生资格。</w:t>
      </w:r>
    </w:p>
    <w:p w14:paraId="3AF8775B">
      <w:pPr>
        <w:spacing w:line="360" w:lineRule="auto"/>
        <w:ind w:firstLine="480" w:firstLineChars="200"/>
        <w:rPr>
          <w:rFonts w:hint="eastAsia" w:ascii="宋体" w:hAnsi="宋体"/>
          <w:bCs/>
          <w:color w:val="000000"/>
          <w:sz w:val="24"/>
        </w:rPr>
      </w:pPr>
      <w:r>
        <w:rPr>
          <w:rFonts w:hint="eastAsia" w:ascii="宋体" w:hAnsi="宋体"/>
          <w:bCs/>
          <w:color w:val="000000"/>
          <w:sz w:val="24"/>
        </w:rPr>
        <w:t>2．毕业论文经审核后成绩在及格以上（含及格）者给予8学分。</w:t>
      </w:r>
    </w:p>
    <w:p w14:paraId="65496DCA">
      <w:pPr>
        <w:spacing w:line="360" w:lineRule="auto"/>
        <w:ind w:firstLine="480" w:firstLineChars="200"/>
        <w:rPr>
          <w:rFonts w:hint="eastAsia" w:ascii="宋体" w:hAnsi="宋体"/>
          <w:bCs/>
          <w:color w:val="000000"/>
          <w:sz w:val="24"/>
        </w:rPr>
      </w:pPr>
      <w:r>
        <w:rPr>
          <w:rFonts w:hint="eastAsia" w:ascii="宋体" w:hAnsi="宋体"/>
          <w:bCs/>
          <w:color w:val="000000"/>
          <w:sz w:val="24"/>
        </w:rPr>
        <w:t>3．毕业论文存档的内容包括论文正文、毕业论文教师指导记录、毕业论文评审表等。</w:t>
      </w:r>
    </w:p>
    <w:p w14:paraId="2B75B461">
      <w:pPr>
        <w:spacing w:line="360" w:lineRule="auto"/>
        <w:ind w:firstLine="480" w:firstLineChars="200"/>
        <w:rPr>
          <w:rFonts w:hint="eastAsia" w:ascii="宋体" w:hAnsi="宋体"/>
          <w:bCs/>
          <w:color w:val="000000"/>
          <w:sz w:val="24"/>
        </w:rPr>
      </w:pPr>
      <w:r>
        <w:rPr>
          <w:rFonts w:hint="eastAsia" w:ascii="宋体" w:hAnsi="宋体"/>
          <w:bCs/>
          <w:color w:val="000000"/>
          <w:sz w:val="24"/>
        </w:rPr>
        <w:t>4．各教学点</w:t>
      </w:r>
      <w:r>
        <w:rPr>
          <w:rFonts w:ascii="宋体" w:hAnsi="宋体"/>
          <w:bCs/>
          <w:color w:val="000000"/>
          <w:sz w:val="24"/>
        </w:rPr>
        <w:t>要采取切实有效的措施，保证毕业论文指导教师认真履行职责</w:t>
      </w:r>
      <w:r>
        <w:rPr>
          <w:rFonts w:hint="eastAsia" w:ascii="宋体" w:hAnsi="宋体"/>
          <w:bCs/>
          <w:color w:val="000000"/>
          <w:sz w:val="24"/>
        </w:rPr>
        <w:t>。省校</w:t>
      </w:r>
      <w:r>
        <w:rPr>
          <w:rFonts w:ascii="宋体" w:hAnsi="宋体"/>
          <w:bCs/>
          <w:color w:val="000000"/>
          <w:sz w:val="24"/>
        </w:rPr>
        <w:t>在审核验收时，对疏于指导学生而反映较大、审核成绩和初评成绩差异较大，或所指导的学生毕业论文存在明显抄袭现象的指导教师，有明显送分情况或学生抄袭现象严重而不纠正的，取消该教师的毕业论文指导资格。</w:t>
      </w:r>
    </w:p>
    <w:p w14:paraId="6BF31E76">
      <w:pPr>
        <w:spacing w:line="360" w:lineRule="auto"/>
        <w:ind w:firstLine="600" w:firstLineChars="250"/>
        <w:rPr>
          <w:rFonts w:hint="eastAsia" w:ascii="宋体" w:hAnsi="宋体"/>
          <w:bCs/>
          <w:color w:val="000000"/>
          <w:sz w:val="24"/>
        </w:rPr>
      </w:pPr>
      <w:r>
        <w:rPr>
          <w:rFonts w:ascii="宋体" w:hAnsi="宋体"/>
          <w:bCs/>
          <w:color w:val="000000"/>
          <w:sz w:val="24"/>
        </w:rPr>
        <w:t>省</w:t>
      </w:r>
      <w:r>
        <w:rPr>
          <w:rFonts w:hint="eastAsia" w:ascii="宋体" w:hAnsi="宋体"/>
          <w:bCs/>
          <w:color w:val="000000"/>
          <w:sz w:val="24"/>
        </w:rPr>
        <w:t>校</w:t>
      </w:r>
      <w:r>
        <w:rPr>
          <w:rFonts w:ascii="宋体" w:hAnsi="宋体"/>
          <w:bCs/>
          <w:color w:val="000000"/>
          <w:sz w:val="24"/>
        </w:rPr>
        <w:t>在</w:t>
      </w:r>
      <w:r>
        <w:rPr>
          <w:rFonts w:hint="eastAsia" w:ascii="宋体" w:hAnsi="宋体"/>
          <w:bCs/>
          <w:color w:val="000000"/>
          <w:sz w:val="24"/>
        </w:rPr>
        <w:t>终审</w:t>
      </w:r>
      <w:r>
        <w:rPr>
          <w:rFonts w:ascii="宋体" w:hAnsi="宋体"/>
          <w:bCs/>
          <w:color w:val="000000"/>
          <w:sz w:val="24"/>
        </w:rPr>
        <w:t>时，对答辩工作组织混乱、走过场或答辩明显不公正的，取消该答辩主持人及其他答辩组成员的资格；对相关电大采取取消毕业论文答辩组织资格等措施。</w:t>
      </w:r>
    </w:p>
    <w:p w14:paraId="40B85163">
      <w:pPr>
        <w:spacing w:line="360" w:lineRule="auto"/>
        <w:ind w:firstLine="241" w:firstLineChars="100"/>
        <w:rPr>
          <w:rFonts w:hint="eastAsia" w:ascii="宋体" w:hAnsi="宋体"/>
          <w:bCs/>
          <w:color w:val="000000"/>
          <w:szCs w:val="21"/>
        </w:rPr>
      </w:pPr>
      <w:r>
        <w:rPr>
          <w:rFonts w:hint="eastAsia" w:ascii="宋体" w:hAnsi="宋体" w:cs="宋体"/>
          <w:b/>
          <w:bCs/>
          <w:color w:val="000000"/>
          <w:kern w:val="0"/>
          <w:sz w:val="24"/>
        </w:rPr>
        <w:t>（七）上报审核及成绩录入</w:t>
      </w:r>
    </w:p>
    <w:p w14:paraId="40DD779A">
      <w:pPr>
        <w:widowControl/>
        <w:numPr>
          <w:ilvl w:val="0"/>
          <w:numId w:val="21"/>
        </w:numPr>
        <w:spacing w:line="360" w:lineRule="auto"/>
        <w:ind w:left="0" w:leftChars="0" w:firstLine="480" w:firstLineChars="200"/>
        <w:jc w:val="left"/>
        <w:rPr>
          <w:rFonts w:hint="eastAsia" w:ascii="宋体" w:hAnsi="宋体" w:cs="宋体"/>
          <w:color w:val="000000"/>
          <w:kern w:val="0"/>
          <w:sz w:val="24"/>
        </w:rPr>
      </w:pPr>
      <w:r>
        <w:rPr>
          <w:rFonts w:hint="eastAsia" w:ascii="宋体" w:hAnsi="宋体" w:cs="宋体"/>
          <w:color w:val="000000"/>
          <w:kern w:val="0"/>
          <w:sz w:val="24"/>
          <w:lang w:val="en-US" w:eastAsia="zh-CN"/>
        </w:rPr>
        <w:t>24年秋季学期起以上成绩评定流程均在智慧校园平台论文系统中完成。</w:t>
      </w:r>
    </w:p>
    <w:p w14:paraId="590AB57F">
      <w:pPr>
        <w:widowControl/>
        <w:numPr>
          <w:ilvl w:val="0"/>
          <w:numId w:val="21"/>
        </w:numPr>
        <w:spacing w:line="360" w:lineRule="auto"/>
        <w:ind w:left="0" w:leftChars="0" w:firstLine="480" w:firstLineChars="200"/>
        <w:jc w:val="left"/>
        <w:rPr>
          <w:rFonts w:hint="eastAsia" w:ascii="宋体" w:hAnsi="宋体" w:cs="宋体"/>
          <w:color w:val="000000"/>
          <w:kern w:val="0"/>
          <w:sz w:val="24"/>
        </w:rPr>
      </w:pPr>
      <w:r>
        <w:rPr>
          <w:rFonts w:hint="eastAsia" w:ascii="宋体" w:hAnsi="宋体" w:cs="宋体"/>
          <w:color w:val="000000"/>
          <w:kern w:val="0"/>
          <w:sz w:val="24"/>
        </w:rPr>
        <w:t>毕业论文上报省校终审时间为每学期第15周，省校在当学期第20周前完成终审工作。未在规定时间上报则不予终审。</w:t>
      </w:r>
    </w:p>
    <w:p w14:paraId="3BEBD932">
      <w:pPr>
        <w:widowControl/>
        <w:numPr>
          <w:ilvl w:val="0"/>
          <w:numId w:val="21"/>
        </w:numPr>
        <w:spacing w:line="360" w:lineRule="auto"/>
        <w:ind w:left="0" w:leftChars="0" w:firstLine="480" w:firstLineChars="200"/>
        <w:jc w:val="left"/>
        <w:rPr>
          <w:rFonts w:hint="eastAsia" w:ascii="宋体" w:hAnsi="宋体" w:cs="宋体"/>
          <w:color w:val="000000"/>
          <w:kern w:val="0"/>
          <w:sz w:val="24"/>
        </w:rPr>
      </w:pPr>
      <w:r>
        <w:rPr>
          <w:rFonts w:hint="eastAsia" w:ascii="宋体" w:hAnsi="宋体" w:cs="宋体"/>
          <w:color w:val="000000"/>
          <w:kern w:val="0"/>
          <w:sz w:val="24"/>
        </w:rPr>
        <w:t>省</w:t>
      </w:r>
      <w:r>
        <w:rPr>
          <w:rFonts w:hint="eastAsia" w:ascii="宋体" w:hAnsi="宋体" w:cs="宋体"/>
          <w:color w:val="000000"/>
          <w:kern w:val="0"/>
          <w:sz w:val="24"/>
          <w:lang w:val="en-US" w:eastAsia="zh-CN"/>
        </w:rPr>
        <w:t>校</w:t>
      </w:r>
      <w:r>
        <w:rPr>
          <w:rFonts w:hint="eastAsia" w:ascii="宋体" w:hAnsi="宋体" w:cs="宋体"/>
          <w:color w:val="000000"/>
          <w:kern w:val="0"/>
          <w:sz w:val="24"/>
        </w:rPr>
        <w:t>考试中心负责毕业论文成绩录入。</w:t>
      </w:r>
    </w:p>
    <w:p w14:paraId="1196D573">
      <w:pPr>
        <w:widowControl/>
        <w:spacing w:line="360" w:lineRule="auto"/>
        <w:jc w:val="left"/>
        <w:rPr>
          <w:rFonts w:hint="eastAsia" w:ascii="宋体" w:hAnsi="宋体" w:cs="宋体"/>
          <w:b/>
          <w:bCs/>
          <w:color w:val="000000"/>
          <w:kern w:val="0"/>
          <w:sz w:val="24"/>
        </w:rPr>
      </w:pPr>
      <w:r>
        <w:rPr>
          <w:rFonts w:hint="eastAsia" w:ascii="宋体" w:hAnsi="宋体" w:cs="宋体"/>
          <w:color w:val="000000"/>
          <w:kern w:val="0"/>
          <w:sz w:val="24"/>
        </w:rPr>
        <w:t xml:space="preserve">  </w:t>
      </w:r>
      <w:r>
        <w:rPr>
          <w:rFonts w:hint="eastAsia" w:ascii="宋体" w:hAnsi="宋体" w:cs="宋体"/>
          <w:b/>
          <w:bCs/>
          <w:color w:val="000000"/>
          <w:kern w:val="0"/>
          <w:sz w:val="24"/>
        </w:rPr>
        <w:t>（八）毕业论文质量保证</w:t>
      </w:r>
    </w:p>
    <w:p w14:paraId="1B67FDB8">
      <w:pPr>
        <w:widowControl/>
        <w:numPr>
          <w:ilvl w:val="0"/>
          <w:numId w:val="22"/>
        </w:numPr>
        <w:spacing w:line="360" w:lineRule="auto"/>
        <w:ind w:left="0" w:leftChars="0" w:firstLine="480" w:firstLineChars="200"/>
        <w:jc w:val="left"/>
        <w:rPr>
          <w:rFonts w:hint="eastAsia" w:ascii="宋体" w:hAnsi="宋体" w:cs="宋体"/>
          <w:color w:val="000000"/>
          <w:kern w:val="0"/>
          <w:sz w:val="24"/>
        </w:rPr>
      </w:pPr>
      <w:r>
        <w:rPr>
          <w:rFonts w:hint="eastAsia" w:ascii="宋体" w:hAnsi="宋体" w:cs="宋体"/>
          <w:color w:val="000000"/>
          <w:kern w:val="0"/>
          <w:sz w:val="24"/>
        </w:rPr>
        <w:t>毕业论文教学工作任务重、环节多，时间紧，分校、工作站应科学、合理地制定每学期毕业论文工作计划，以确保毕业论文工作正常、有序地开展。</w:t>
      </w:r>
    </w:p>
    <w:p w14:paraId="46E94C6F">
      <w:pPr>
        <w:widowControl/>
        <w:numPr>
          <w:ilvl w:val="0"/>
          <w:numId w:val="22"/>
        </w:numPr>
        <w:spacing w:line="360" w:lineRule="auto"/>
        <w:ind w:left="0" w:leftChars="0" w:firstLine="480" w:firstLineChars="200"/>
        <w:jc w:val="left"/>
        <w:rPr>
          <w:rFonts w:hint="eastAsia" w:ascii="宋体" w:hAnsi="宋体" w:cs="宋体"/>
          <w:color w:val="000000"/>
          <w:kern w:val="0"/>
          <w:sz w:val="24"/>
        </w:rPr>
      </w:pPr>
      <w:r>
        <w:rPr>
          <w:rFonts w:hint="eastAsia" w:ascii="宋体" w:hAnsi="宋体" w:cs="宋体"/>
          <w:color w:val="000000"/>
          <w:kern w:val="0"/>
          <w:sz w:val="24"/>
        </w:rPr>
        <w:t>毕业论文指导教师的水平、能力及责任心直接影响到学生毕业论文的水平。指导教师的聘请和资格审核工作是毕业论文工作中极为重要的环节，各级开大要在思想上充分认识，应加强对指导教师（尤其是兼职老师）的培训和管理。省开大在终审中如发现疏于指导学生，有明显送分情况或学生抄袭现象严重而不纠正的，取消该教师的毕业论文指导资格。</w:t>
      </w:r>
    </w:p>
    <w:p w14:paraId="0EBE46DD">
      <w:pPr>
        <w:numPr>
          <w:ilvl w:val="0"/>
          <w:numId w:val="1"/>
        </w:numPr>
        <w:bidi w:val="0"/>
        <w:rPr>
          <w:rFonts w:hint="eastAsia"/>
          <w:lang w:val="en-US" w:eastAsia="zh-CN"/>
        </w:rPr>
      </w:pPr>
      <w:r>
        <w:rPr>
          <w:rFonts w:hint="eastAsia"/>
          <w:lang w:val="en-US" w:eastAsia="zh-CN"/>
        </w:rPr>
        <w:br w:type="page"/>
      </w:r>
    </w:p>
    <w:p w14:paraId="47DEE908">
      <w:pPr>
        <w:spacing w:line="300" w:lineRule="auto"/>
        <w:rPr>
          <w:rFonts w:hint="eastAsia" w:ascii="仿宋" w:hAnsi="仿宋" w:eastAsia="仿宋"/>
          <w:sz w:val="24"/>
          <w:lang w:val="en-US" w:eastAsia="zh-CN"/>
        </w:rPr>
      </w:pPr>
      <w:r>
        <w:rPr>
          <w:rFonts w:hint="eastAsia" w:ascii="仿宋" w:hAnsi="仿宋" w:eastAsia="仿宋"/>
          <w:sz w:val="24"/>
          <w:lang w:val="en-US" w:eastAsia="zh-CN"/>
        </w:rPr>
        <w:t>附件1</w:t>
      </w:r>
    </w:p>
    <w:p w14:paraId="450A3CC6">
      <w:pPr>
        <w:tabs>
          <w:tab w:val="left" w:pos="1890"/>
          <w:tab w:val="left" w:pos="2100"/>
          <w:tab w:val="left" w:pos="7140"/>
          <w:tab w:val="left" w:pos="7350"/>
          <w:tab w:val="left" w:pos="7560"/>
        </w:tabs>
        <w:ind w:firstLine="1506" w:firstLineChars="500"/>
        <w:jc w:val="center"/>
        <w:rPr>
          <w:b/>
          <w:sz w:val="30"/>
          <w:szCs w:val="30"/>
        </w:rPr>
      </w:pPr>
      <w:r>
        <w:rPr>
          <w:rFonts w:hint="eastAsia"/>
          <w:b/>
          <w:sz w:val="30"/>
          <w:szCs w:val="30"/>
        </w:rPr>
        <w:t>福建开放大学</w:t>
      </w:r>
      <w:r>
        <w:rPr>
          <w:rFonts w:hint="eastAsia"/>
          <w:b/>
          <w:sz w:val="30"/>
          <w:szCs w:val="30"/>
          <w:lang w:val="en-US" w:eastAsia="zh-CN"/>
        </w:rPr>
        <w:t>化学工程与工艺</w:t>
      </w:r>
      <w:r>
        <w:rPr>
          <w:b/>
          <w:sz w:val="30"/>
          <w:szCs w:val="30"/>
        </w:rPr>
        <w:t>（</w:t>
      </w:r>
      <w:r>
        <w:rPr>
          <w:rFonts w:hint="eastAsia"/>
          <w:b/>
          <w:sz w:val="30"/>
          <w:szCs w:val="30"/>
        </w:rPr>
        <w:t>本科</w:t>
      </w:r>
      <w:r>
        <w:rPr>
          <w:b/>
          <w:sz w:val="30"/>
          <w:szCs w:val="30"/>
        </w:rPr>
        <w:t>）</w:t>
      </w:r>
    </w:p>
    <w:p w14:paraId="7BCE929D">
      <w:pPr>
        <w:tabs>
          <w:tab w:val="left" w:pos="1890"/>
          <w:tab w:val="left" w:pos="2100"/>
          <w:tab w:val="left" w:pos="7140"/>
          <w:tab w:val="left" w:pos="7350"/>
          <w:tab w:val="left" w:pos="7560"/>
        </w:tabs>
        <w:jc w:val="center"/>
        <w:rPr>
          <w:b/>
          <w:sz w:val="36"/>
          <w:szCs w:val="36"/>
        </w:rPr>
      </w:pPr>
      <w:r>
        <w:rPr>
          <w:rFonts w:hint="eastAsia"/>
          <w:b/>
          <w:sz w:val="36"/>
          <w:szCs w:val="36"/>
        </w:rPr>
        <w:t>毕业实习考核表</w:t>
      </w:r>
    </w:p>
    <w:tbl>
      <w:tblPr>
        <w:tblStyle w:val="12"/>
        <w:tblW w:w="90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5"/>
        <w:gridCol w:w="1180"/>
        <w:gridCol w:w="1888"/>
        <w:gridCol w:w="3090"/>
      </w:tblGrid>
      <w:tr w14:paraId="3D39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trPr>
        <w:tc>
          <w:tcPr>
            <w:tcW w:w="2915" w:type="dxa"/>
            <w:noWrap w:val="0"/>
            <w:vAlign w:val="center"/>
          </w:tcPr>
          <w:p w14:paraId="3EEF19A2">
            <w:pPr>
              <w:spacing w:line="320" w:lineRule="exact"/>
              <w:jc w:val="center"/>
              <w:rPr>
                <w:rFonts w:ascii="宋体" w:hAnsi="宋体"/>
                <w:b/>
                <w:bCs/>
                <w:sz w:val="24"/>
              </w:rPr>
            </w:pPr>
            <w:r>
              <w:rPr>
                <w:rFonts w:hint="eastAsia" w:ascii="宋体" w:hAnsi="宋体"/>
                <w:b/>
                <w:bCs/>
                <w:sz w:val="24"/>
              </w:rPr>
              <w:t>学生</w:t>
            </w:r>
            <w:r>
              <w:rPr>
                <w:rFonts w:ascii="宋体" w:hAnsi="宋体"/>
                <w:b/>
                <w:bCs/>
                <w:sz w:val="24"/>
              </w:rPr>
              <w:t>姓名</w:t>
            </w:r>
          </w:p>
        </w:tc>
        <w:tc>
          <w:tcPr>
            <w:tcW w:w="1180" w:type="dxa"/>
            <w:noWrap w:val="0"/>
            <w:vAlign w:val="center"/>
          </w:tcPr>
          <w:p w14:paraId="5C99FE68">
            <w:pPr>
              <w:spacing w:line="320" w:lineRule="exact"/>
              <w:jc w:val="center"/>
              <w:rPr>
                <w:rFonts w:ascii="宋体" w:hAnsi="宋体"/>
                <w:b/>
                <w:bCs/>
                <w:sz w:val="24"/>
              </w:rPr>
            </w:pPr>
          </w:p>
        </w:tc>
        <w:tc>
          <w:tcPr>
            <w:tcW w:w="1888" w:type="dxa"/>
            <w:noWrap w:val="0"/>
            <w:vAlign w:val="center"/>
          </w:tcPr>
          <w:p w14:paraId="3DD7575B">
            <w:pPr>
              <w:spacing w:line="320" w:lineRule="exact"/>
              <w:jc w:val="center"/>
              <w:rPr>
                <w:rFonts w:ascii="宋体" w:hAnsi="宋体"/>
                <w:b/>
                <w:bCs/>
                <w:sz w:val="24"/>
              </w:rPr>
            </w:pPr>
            <w:r>
              <w:rPr>
                <w:rFonts w:hint="eastAsia" w:ascii="宋体" w:hAnsi="宋体"/>
                <w:b/>
                <w:bCs/>
                <w:sz w:val="24"/>
              </w:rPr>
              <w:t>学号</w:t>
            </w:r>
          </w:p>
        </w:tc>
        <w:tc>
          <w:tcPr>
            <w:tcW w:w="3090" w:type="dxa"/>
            <w:noWrap w:val="0"/>
            <w:vAlign w:val="center"/>
          </w:tcPr>
          <w:p w14:paraId="5AA183D8">
            <w:pPr>
              <w:spacing w:line="320" w:lineRule="exact"/>
              <w:jc w:val="center"/>
              <w:rPr>
                <w:rFonts w:ascii="宋体" w:hAnsi="宋体"/>
                <w:b/>
                <w:bCs/>
                <w:sz w:val="24"/>
              </w:rPr>
            </w:pPr>
          </w:p>
        </w:tc>
      </w:tr>
      <w:tr w14:paraId="41E99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atLeast"/>
        </w:trPr>
        <w:tc>
          <w:tcPr>
            <w:tcW w:w="2915" w:type="dxa"/>
            <w:noWrap w:val="0"/>
            <w:vAlign w:val="center"/>
          </w:tcPr>
          <w:p w14:paraId="3159A95C">
            <w:pPr>
              <w:spacing w:line="320" w:lineRule="exact"/>
              <w:rPr>
                <w:rFonts w:ascii="宋体" w:hAnsi="宋体"/>
                <w:b/>
                <w:bCs/>
                <w:sz w:val="24"/>
              </w:rPr>
            </w:pPr>
            <w:r>
              <w:rPr>
                <w:rFonts w:hint="eastAsia" w:ascii="宋体" w:hAnsi="宋体"/>
                <w:b/>
                <w:bCs/>
                <w:sz w:val="24"/>
              </w:rPr>
              <w:t>学生</w:t>
            </w:r>
            <w:r>
              <w:rPr>
                <w:rFonts w:ascii="宋体" w:hAnsi="宋体"/>
                <w:b/>
                <w:bCs/>
                <w:sz w:val="24"/>
              </w:rPr>
              <w:t>所在班级</w:t>
            </w:r>
            <w:r>
              <w:rPr>
                <w:rFonts w:hint="eastAsia" w:ascii="宋体" w:hAnsi="宋体"/>
                <w:b/>
                <w:bCs/>
                <w:sz w:val="24"/>
              </w:rPr>
              <w:t>（教学点）</w:t>
            </w:r>
          </w:p>
        </w:tc>
        <w:tc>
          <w:tcPr>
            <w:tcW w:w="6158" w:type="dxa"/>
            <w:gridSpan w:val="3"/>
            <w:noWrap w:val="0"/>
            <w:vAlign w:val="center"/>
          </w:tcPr>
          <w:p w14:paraId="45ED75DC">
            <w:pPr>
              <w:spacing w:line="320" w:lineRule="exact"/>
              <w:jc w:val="center"/>
              <w:rPr>
                <w:rFonts w:ascii="宋体" w:hAnsi="宋体"/>
                <w:b/>
                <w:bCs/>
                <w:sz w:val="24"/>
              </w:rPr>
            </w:pPr>
            <w:r>
              <w:rPr>
                <w:rFonts w:hint="eastAsia" w:ascii="宋体" w:hAnsi="宋体"/>
                <w:b/>
                <w:bCs/>
                <w:sz w:val="24"/>
              </w:rPr>
              <w:t xml:space="preserve"> </w:t>
            </w:r>
          </w:p>
        </w:tc>
      </w:tr>
      <w:tr w14:paraId="1327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4" w:hRule="atLeast"/>
        </w:trPr>
        <w:tc>
          <w:tcPr>
            <w:tcW w:w="2915" w:type="dxa"/>
            <w:noWrap w:val="0"/>
            <w:vAlign w:val="center"/>
          </w:tcPr>
          <w:p w14:paraId="03DA2BB0">
            <w:pPr>
              <w:spacing w:line="320" w:lineRule="exact"/>
              <w:jc w:val="center"/>
              <w:rPr>
                <w:rFonts w:ascii="宋体" w:hAnsi="宋体"/>
                <w:b/>
                <w:bCs/>
                <w:sz w:val="24"/>
              </w:rPr>
            </w:pPr>
            <w:r>
              <w:rPr>
                <w:rFonts w:hint="eastAsia" w:ascii="宋体" w:hAnsi="宋体"/>
                <w:b/>
                <w:bCs/>
                <w:sz w:val="24"/>
              </w:rPr>
              <w:t>实习时间</w:t>
            </w:r>
          </w:p>
        </w:tc>
        <w:tc>
          <w:tcPr>
            <w:tcW w:w="6158" w:type="dxa"/>
            <w:gridSpan w:val="3"/>
            <w:noWrap w:val="0"/>
            <w:vAlign w:val="center"/>
          </w:tcPr>
          <w:p w14:paraId="2BEA0C45">
            <w:pPr>
              <w:spacing w:line="320" w:lineRule="exact"/>
              <w:jc w:val="center"/>
              <w:rPr>
                <w:rFonts w:ascii="宋体" w:hAnsi="宋体"/>
                <w:b/>
                <w:bCs/>
                <w:sz w:val="24"/>
              </w:rPr>
            </w:pPr>
          </w:p>
        </w:tc>
      </w:tr>
      <w:tr w14:paraId="4E6B5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2915" w:type="dxa"/>
            <w:noWrap w:val="0"/>
            <w:vAlign w:val="center"/>
          </w:tcPr>
          <w:p w14:paraId="776776CB">
            <w:pPr>
              <w:spacing w:line="320" w:lineRule="exact"/>
              <w:jc w:val="center"/>
              <w:rPr>
                <w:rFonts w:ascii="宋体" w:hAnsi="宋体"/>
                <w:b/>
                <w:bCs/>
                <w:sz w:val="24"/>
              </w:rPr>
            </w:pPr>
            <w:r>
              <w:rPr>
                <w:rFonts w:hint="eastAsia" w:ascii="宋体" w:hAnsi="宋体"/>
                <w:b/>
                <w:bCs/>
                <w:sz w:val="24"/>
              </w:rPr>
              <w:t>实习单位（基地）</w:t>
            </w:r>
          </w:p>
        </w:tc>
        <w:tc>
          <w:tcPr>
            <w:tcW w:w="6158" w:type="dxa"/>
            <w:gridSpan w:val="3"/>
            <w:noWrap w:val="0"/>
            <w:vAlign w:val="center"/>
          </w:tcPr>
          <w:p w14:paraId="1703776D">
            <w:pPr>
              <w:spacing w:line="320" w:lineRule="exact"/>
              <w:jc w:val="center"/>
              <w:rPr>
                <w:rFonts w:ascii="宋体" w:hAnsi="宋体"/>
                <w:b/>
                <w:bCs/>
                <w:sz w:val="24"/>
              </w:rPr>
            </w:pPr>
          </w:p>
        </w:tc>
      </w:tr>
      <w:tr w14:paraId="4A16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8" w:hRule="atLeast"/>
        </w:trPr>
        <w:tc>
          <w:tcPr>
            <w:tcW w:w="2915" w:type="dxa"/>
            <w:noWrap w:val="0"/>
            <w:vAlign w:val="center"/>
          </w:tcPr>
          <w:p w14:paraId="1B770112">
            <w:pPr>
              <w:spacing w:line="320" w:lineRule="exact"/>
              <w:jc w:val="center"/>
              <w:rPr>
                <w:rFonts w:ascii="宋体" w:hAnsi="宋体"/>
                <w:b/>
                <w:bCs/>
                <w:sz w:val="24"/>
              </w:rPr>
            </w:pPr>
            <w:r>
              <w:rPr>
                <w:rFonts w:hint="eastAsia" w:ascii="宋体" w:hAnsi="宋体"/>
                <w:b/>
                <w:bCs/>
                <w:sz w:val="24"/>
              </w:rPr>
              <w:t>实习主要内容</w:t>
            </w:r>
          </w:p>
        </w:tc>
        <w:tc>
          <w:tcPr>
            <w:tcW w:w="6158" w:type="dxa"/>
            <w:gridSpan w:val="3"/>
            <w:noWrap w:val="0"/>
            <w:vAlign w:val="center"/>
          </w:tcPr>
          <w:p w14:paraId="6DDBB681">
            <w:pPr>
              <w:spacing w:line="320" w:lineRule="exact"/>
              <w:jc w:val="center"/>
              <w:rPr>
                <w:rFonts w:ascii="宋体" w:hAnsi="宋体"/>
                <w:b/>
                <w:bCs/>
                <w:sz w:val="24"/>
              </w:rPr>
            </w:pPr>
          </w:p>
        </w:tc>
      </w:tr>
      <w:tr w14:paraId="0240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2915" w:type="dxa"/>
            <w:noWrap w:val="0"/>
            <w:vAlign w:val="center"/>
          </w:tcPr>
          <w:p w14:paraId="3A136F5B">
            <w:pPr>
              <w:spacing w:line="320" w:lineRule="exact"/>
              <w:jc w:val="center"/>
              <w:rPr>
                <w:rFonts w:ascii="宋体" w:hAnsi="宋体"/>
                <w:b/>
                <w:bCs/>
                <w:sz w:val="24"/>
              </w:rPr>
            </w:pPr>
            <w:r>
              <w:rPr>
                <w:rFonts w:hint="eastAsia" w:ascii="宋体" w:hAnsi="宋体"/>
                <w:b/>
                <w:bCs/>
                <w:sz w:val="24"/>
              </w:rPr>
              <w:t>毕业</w:t>
            </w:r>
            <w:r>
              <w:rPr>
                <w:rFonts w:ascii="宋体" w:hAnsi="宋体"/>
                <w:b/>
                <w:bCs/>
                <w:sz w:val="24"/>
              </w:rPr>
              <w:t>实习</w:t>
            </w:r>
            <w:r>
              <w:rPr>
                <w:rFonts w:hint="eastAsia" w:ascii="宋体" w:hAnsi="宋体"/>
                <w:b/>
                <w:bCs/>
                <w:sz w:val="24"/>
              </w:rPr>
              <w:t>成绩</w:t>
            </w:r>
          </w:p>
        </w:tc>
        <w:tc>
          <w:tcPr>
            <w:tcW w:w="1180" w:type="dxa"/>
            <w:noWrap w:val="0"/>
            <w:vAlign w:val="center"/>
          </w:tcPr>
          <w:p w14:paraId="0DCA0165">
            <w:pPr>
              <w:spacing w:line="320" w:lineRule="exact"/>
              <w:jc w:val="center"/>
              <w:rPr>
                <w:rFonts w:ascii="宋体" w:hAnsi="宋体"/>
                <w:b/>
                <w:bCs/>
                <w:sz w:val="24"/>
              </w:rPr>
            </w:pPr>
          </w:p>
        </w:tc>
        <w:tc>
          <w:tcPr>
            <w:tcW w:w="4978" w:type="dxa"/>
            <w:gridSpan w:val="2"/>
            <w:noWrap w:val="0"/>
            <w:vAlign w:val="center"/>
          </w:tcPr>
          <w:p w14:paraId="00370BA5">
            <w:pPr>
              <w:spacing w:line="320" w:lineRule="exact"/>
              <w:rPr>
                <w:rFonts w:ascii="宋体" w:hAnsi="宋体"/>
                <w:b/>
                <w:bCs/>
                <w:sz w:val="24"/>
              </w:rPr>
            </w:pPr>
            <w:r>
              <w:rPr>
                <w:rFonts w:hint="eastAsia" w:ascii="宋体" w:hAnsi="宋体"/>
                <w:b/>
                <w:bCs/>
                <w:sz w:val="24"/>
              </w:rPr>
              <w:t>指导教师（签章）：</w:t>
            </w:r>
          </w:p>
        </w:tc>
      </w:tr>
      <w:tr w14:paraId="082D0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9073" w:type="dxa"/>
            <w:gridSpan w:val="4"/>
            <w:noWrap w:val="0"/>
            <w:vAlign w:val="center"/>
          </w:tcPr>
          <w:p w14:paraId="3CE0F6B4">
            <w:pPr>
              <w:spacing w:line="320" w:lineRule="exact"/>
              <w:ind w:firstLine="120" w:firstLineChars="50"/>
              <w:rPr>
                <w:rFonts w:ascii="宋体" w:hAnsi="宋体"/>
                <w:b/>
                <w:bCs/>
                <w:sz w:val="24"/>
              </w:rPr>
            </w:pPr>
            <w:r>
              <w:rPr>
                <w:rFonts w:hint="eastAsia" w:ascii="宋体" w:hAnsi="宋体"/>
                <w:b/>
                <w:bCs/>
                <w:sz w:val="24"/>
              </w:rPr>
              <w:t>毕业实习报告（由学生填写）： （可另附页）</w:t>
            </w:r>
          </w:p>
          <w:p w14:paraId="68D23473">
            <w:pPr>
              <w:spacing w:line="320" w:lineRule="exact"/>
              <w:jc w:val="center"/>
              <w:rPr>
                <w:rFonts w:ascii="宋体" w:hAnsi="宋体"/>
                <w:b/>
                <w:bCs/>
                <w:sz w:val="24"/>
              </w:rPr>
            </w:pPr>
          </w:p>
          <w:p w14:paraId="6898F43C">
            <w:pPr>
              <w:spacing w:line="320" w:lineRule="exact"/>
              <w:jc w:val="center"/>
              <w:rPr>
                <w:rFonts w:ascii="宋体" w:hAnsi="宋体"/>
                <w:b/>
                <w:bCs/>
                <w:sz w:val="24"/>
              </w:rPr>
            </w:pPr>
          </w:p>
          <w:p w14:paraId="291A4EF5">
            <w:pPr>
              <w:spacing w:line="320" w:lineRule="exact"/>
              <w:jc w:val="center"/>
              <w:rPr>
                <w:rFonts w:ascii="宋体" w:hAnsi="宋体"/>
                <w:b/>
                <w:bCs/>
                <w:sz w:val="24"/>
              </w:rPr>
            </w:pPr>
          </w:p>
          <w:p w14:paraId="6E33CD86">
            <w:pPr>
              <w:spacing w:line="320" w:lineRule="exact"/>
              <w:jc w:val="center"/>
              <w:rPr>
                <w:rFonts w:ascii="宋体" w:hAnsi="宋体"/>
                <w:b/>
                <w:bCs/>
                <w:sz w:val="24"/>
              </w:rPr>
            </w:pPr>
          </w:p>
          <w:p w14:paraId="7BFE6BB8">
            <w:pPr>
              <w:spacing w:line="320" w:lineRule="exact"/>
              <w:jc w:val="center"/>
              <w:rPr>
                <w:rFonts w:ascii="宋体" w:hAnsi="宋体"/>
                <w:b/>
                <w:bCs/>
                <w:sz w:val="24"/>
              </w:rPr>
            </w:pPr>
          </w:p>
          <w:p w14:paraId="6854CD9E">
            <w:pPr>
              <w:spacing w:line="320" w:lineRule="exact"/>
              <w:jc w:val="center"/>
              <w:rPr>
                <w:rFonts w:ascii="宋体" w:hAnsi="宋体"/>
                <w:b/>
                <w:bCs/>
                <w:sz w:val="24"/>
              </w:rPr>
            </w:pPr>
          </w:p>
          <w:p w14:paraId="2E575AEB">
            <w:pPr>
              <w:spacing w:line="320" w:lineRule="exact"/>
              <w:jc w:val="center"/>
              <w:rPr>
                <w:rFonts w:ascii="宋体" w:hAnsi="宋体"/>
                <w:b/>
                <w:bCs/>
                <w:sz w:val="24"/>
              </w:rPr>
            </w:pPr>
          </w:p>
          <w:p w14:paraId="2A627303">
            <w:pPr>
              <w:spacing w:line="320" w:lineRule="exact"/>
              <w:jc w:val="center"/>
              <w:rPr>
                <w:rFonts w:ascii="宋体" w:hAnsi="宋体"/>
                <w:b/>
                <w:bCs/>
                <w:sz w:val="24"/>
              </w:rPr>
            </w:pPr>
          </w:p>
          <w:p w14:paraId="04C4F575">
            <w:pPr>
              <w:spacing w:line="320" w:lineRule="exact"/>
              <w:jc w:val="center"/>
              <w:rPr>
                <w:rFonts w:ascii="宋体" w:hAnsi="宋体"/>
                <w:b/>
                <w:bCs/>
                <w:sz w:val="24"/>
              </w:rPr>
            </w:pPr>
          </w:p>
          <w:p w14:paraId="310F6FAD">
            <w:pPr>
              <w:spacing w:line="320" w:lineRule="exact"/>
              <w:jc w:val="center"/>
              <w:rPr>
                <w:rFonts w:ascii="宋体" w:hAnsi="宋体"/>
                <w:b/>
                <w:bCs/>
                <w:sz w:val="24"/>
              </w:rPr>
            </w:pPr>
          </w:p>
          <w:p w14:paraId="15811BC3">
            <w:pPr>
              <w:spacing w:line="320" w:lineRule="exact"/>
              <w:jc w:val="center"/>
              <w:rPr>
                <w:rFonts w:ascii="宋体" w:hAnsi="宋体"/>
                <w:b/>
                <w:bCs/>
                <w:sz w:val="24"/>
              </w:rPr>
            </w:pPr>
          </w:p>
          <w:p w14:paraId="7749A19C">
            <w:pPr>
              <w:spacing w:line="320" w:lineRule="exact"/>
              <w:jc w:val="center"/>
              <w:rPr>
                <w:rFonts w:ascii="宋体" w:hAnsi="宋体"/>
                <w:b/>
                <w:bCs/>
                <w:sz w:val="24"/>
              </w:rPr>
            </w:pPr>
          </w:p>
          <w:p w14:paraId="6CDD8732">
            <w:pPr>
              <w:spacing w:line="320" w:lineRule="exact"/>
              <w:jc w:val="center"/>
              <w:rPr>
                <w:rFonts w:ascii="宋体" w:hAnsi="宋体"/>
                <w:b/>
                <w:bCs/>
                <w:sz w:val="24"/>
              </w:rPr>
            </w:pPr>
          </w:p>
          <w:p w14:paraId="70BE462F">
            <w:pPr>
              <w:spacing w:line="320" w:lineRule="exact"/>
              <w:jc w:val="center"/>
              <w:rPr>
                <w:rFonts w:ascii="宋体" w:hAnsi="宋体"/>
                <w:b/>
                <w:bCs/>
                <w:sz w:val="24"/>
              </w:rPr>
            </w:pPr>
          </w:p>
          <w:p w14:paraId="2797EB88">
            <w:pPr>
              <w:spacing w:line="320" w:lineRule="exact"/>
              <w:jc w:val="center"/>
              <w:rPr>
                <w:rFonts w:ascii="宋体" w:hAnsi="宋体"/>
                <w:b/>
                <w:bCs/>
                <w:sz w:val="24"/>
              </w:rPr>
            </w:pPr>
          </w:p>
          <w:p w14:paraId="0C9169C4">
            <w:pPr>
              <w:spacing w:line="320" w:lineRule="exact"/>
              <w:jc w:val="center"/>
              <w:rPr>
                <w:rFonts w:ascii="宋体" w:hAnsi="宋体"/>
                <w:b/>
                <w:bCs/>
                <w:sz w:val="24"/>
              </w:rPr>
            </w:pPr>
          </w:p>
          <w:p w14:paraId="07D8C1BF">
            <w:pPr>
              <w:spacing w:line="320" w:lineRule="exact"/>
              <w:jc w:val="center"/>
              <w:rPr>
                <w:rFonts w:ascii="宋体" w:hAnsi="宋体"/>
                <w:b/>
                <w:bCs/>
                <w:sz w:val="24"/>
              </w:rPr>
            </w:pPr>
          </w:p>
          <w:p w14:paraId="37031101">
            <w:pPr>
              <w:spacing w:line="320" w:lineRule="exact"/>
              <w:jc w:val="center"/>
              <w:rPr>
                <w:rFonts w:ascii="宋体" w:hAnsi="宋体"/>
                <w:b/>
                <w:bCs/>
                <w:sz w:val="24"/>
              </w:rPr>
            </w:pPr>
          </w:p>
          <w:p w14:paraId="6C9AC9D0">
            <w:pPr>
              <w:spacing w:line="320" w:lineRule="exact"/>
              <w:jc w:val="center"/>
              <w:rPr>
                <w:rFonts w:ascii="宋体" w:hAnsi="宋体"/>
                <w:b/>
                <w:bCs/>
                <w:sz w:val="24"/>
              </w:rPr>
            </w:pPr>
            <w:r>
              <w:rPr>
                <w:rFonts w:hint="eastAsia" w:ascii="宋体" w:hAnsi="宋体"/>
                <w:b/>
                <w:bCs/>
                <w:sz w:val="24"/>
              </w:rPr>
              <w:t xml:space="preserve">                          学生（签名）：</w:t>
            </w:r>
          </w:p>
          <w:p w14:paraId="21BBAE5C">
            <w:pPr>
              <w:spacing w:line="320" w:lineRule="exact"/>
              <w:jc w:val="center"/>
              <w:rPr>
                <w:rFonts w:ascii="宋体" w:hAnsi="宋体"/>
                <w:b/>
                <w:bCs/>
                <w:sz w:val="24"/>
              </w:rPr>
            </w:pPr>
          </w:p>
          <w:p w14:paraId="04BE8B24">
            <w:pPr>
              <w:spacing w:line="320" w:lineRule="exact"/>
              <w:jc w:val="center"/>
              <w:rPr>
                <w:rFonts w:ascii="宋体" w:hAnsi="宋体"/>
                <w:b/>
                <w:bCs/>
                <w:sz w:val="24"/>
              </w:rPr>
            </w:pPr>
            <w:r>
              <w:rPr>
                <w:rFonts w:hint="eastAsia" w:ascii="宋体" w:hAnsi="宋体"/>
                <w:b/>
                <w:bCs/>
                <w:sz w:val="24"/>
              </w:rPr>
              <w:t xml:space="preserve">                                                 年   </w:t>
            </w:r>
            <w:r>
              <w:rPr>
                <w:rFonts w:ascii="宋体" w:hAnsi="宋体"/>
                <w:b/>
                <w:bCs/>
                <w:sz w:val="24"/>
              </w:rPr>
              <w:t xml:space="preserve"> </w:t>
            </w:r>
            <w:r>
              <w:rPr>
                <w:rFonts w:hint="eastAsia" w:ascii="宋体" w:hAnsi="宋体"/>
                <w:b/>
                <w:bCs/>
                <w:sz w:val="24"/>
              </w:rPr>
              <w:t>月   日</w:t>
            </w:r>
          </w:p>
          <w:p w14:paraId="59AAE9AA">
            <w:pPr>
              <w:spacing w:line="320" w:lineRule="exact"/>
              <w:jc w:val="center"/>
              <w:rPr>
                <w:rFonts w:ascii="宋体" w:hAnsi="宋体"/>
                <w:b/>
                <w:bCs/>
                <w:sz w:val="24"/>
              </w:rPr>
            </w:pPr>
            <w:r>
              <w:rPr>
                <w:rFonts w:hint="eastAsia" w:ascii="宋体" w:hAnsi="宋体"/>
                <w:b/>
                <w:bCs/>
                <w:sz w:val="24"/>
              </w:rPr>
              <w:t xml:space="preserve">                                                                  </w:t>
            </w:r>
          </w:p>
        </w:tc>
      </w:tr>
    </w:tbl>
    <w:p w14:paraId="1F113A2D">
      <w:pPr>
        <w:spacing w:line="360" w:lineRule="auto"/>
        <w:rPr>
          <w:rFonts w:hint="eastAsia" w:ascii="宋体" w:hAnsi="宋体" w:cs="宋体"/>
          <w:sz w:val="24"/>
          <w:szCs w:val="24"/>
          <w:lang w:val="en-US" w:eastAsia="zh-CN"/>
        </w:rPr>
      </w:pPr>
      <w:r>
        <w:rPr>
          <w:rFonts w:hint="eastAsia" w:ascii="宋体" w:hAnsi="宋体" w:cs="宋体"/>
          <w:sz w:val="24"/>
          <w:szCs w:val="24"/>
          <w:lang w:val="en-US" w:eastAsia="zh-CN"/>
        </w:rPr>
        <w:t>附件2</w:t>
      </w:r>
    </w:p>
    <w:p w14:paraId="092CEED6">
      <w:pPr>
        <w:spacing w:line="300" w:lineRule="auto"/>
        <w:rPr>
          <w:rFonts w:hint="eastAsia" w:ascii="仿宋" w:hAnsi="仿宋" w:eastAsia="仿宋"/>
          <w:sz w:val="24"/>
        </w:rPr>
      </w:pPr>
      <w:r>
        <w:rPr>
          <w:rFonts w:hint="eastAsia" w:ascii="仿宋" w:hAnsi="仿宋" w:eastAsia="仿宋"/>
          <w:sz w:val="24"/>
          <w:lang w:val="en-US" w:eastAsia="zh-CN"/>
        </w:rPr>
        <w:t>附件2</w:t>
      </w:r>
    </w:p>
    <w:p w14:paraId="6D1556F2">
      <w:pPr>
        <w:ind w:firstLine="425"/>
        <w:jc w:val="center"/>
        <w:rPr>
          <w:rFonts w:hint="eastAsia"/>
          <w:sz w:val="44"/>
          <w:szCs w:val="44"/>
        </w:rPr>
      </w:pPr>
      <w:r>
        <w:rPr>
          <w:rFonts w:hint="eastAsia"/>
          <w:sz w:val="44"/>
          <w:szCs w:val="44"/>
        </w:rPr>
        <w:t>福建开放大学</w:t>
      </w:r>
    </w:p>
    <w:p w14:paraId="12A72D67">
      <w:pPr>
        <w:ind w:firstLine="425"/>
        <w:jc w:val="center"/>
        <w:rPr>
          <w:rFonts w:hint="eastAsia"/>
          <w:sz w:val="44"/>
          <w:szCs w:val="44"/>
        </w:rPr>
      </w:pPr>
      <w:r>
        <w:rPr>
          <w:rFonts w:hint="eastAsia"/>
          <w:sz w:val="44"/>
          <w:szCs w:val="44"/>
          <w:lang w:val="en-US" w:eastAsia="zh-CN"/>
        </w:rPr>
        <w:t>化学工程与工艺</w:t>
      </w:r>
      <w:r>
        <w:rPr>
          <w:rFonts w:hint="eastAsia"/>
          <w:sz w:val="44"/>
          <w:szCs w:val="44"/>
        </w:rPr>
        <w:t>（本科）专业</w:t>
      </w:r>
    </w:p>
    <w:p w14:paraId="41BC28FB">
      <w:pPr>
        <w:ind w:firstLine="425"/>
        <w:jc w:val="center"/>
        <w:rPr>
          <w:sz w:val="36"/>
          <w:szCs w:val="36"/>
        </w:rPr>
      </w:pPr>
    </w:p>
    <w:p w14:paraId="64068C2B">
      <w:pPr>
        <w:ind w:firstLine="425"/>
        <w:jc w:val="center"/>
        <w:rPr>
          <w:rFonts w:hint="eastAsia"/>
          <w:sz w:val="36"/>
          <w:szCs w:val="36"/>
        </w:rPr>
      </w:pPr>
    </w:p>
    <w:p w14:paraId="37F0C4D4">
      <w:pPr>
        <w:ind w:firstLine="425"/>
        <w:jc w:val="center"/>
        <w:rPr>
          <w:rFonts w:hint="eastAsia"/>
          <w:sz w:val="36"/>
          <w:szCs w:val="36"/>
        </w:rPr>
      </w:pPr>
    </w:p>
    <w:p w14:paraId="103A9152">
      <w:pPr>
        <w:tabs>
          <w:tab w:val="left" w:pos="5505"/>
        </w:tabs>
        <w:spacing w:line="360" w:lineRule="auto"/>
        <w:jc w:val="center"/>
        <w:rPr>
          <w:rFonts w:hint="eastAsia"/>
          <w:b/>
          <w:sz w:val="72"/>
          <w:szCs w:val="72"/>
        </w:rPr>
      </w:pPr>
      <w:r>
        <w:rPr>
          <w:rFonts w:hint="eastAsia"/>
          <w:b/>
          <w:sz w:val="72"/>
          <w:szCs w:val="72"/>
        </w:rPr>
        <w:t>毕业实习报告</w:t>
      </w:r>
    </w:p>
    <w:p w14:paraId="701104B7">
      <w:pPr>
        <w:tabs>
          <w:tab w:val="left" w:pos="5505"/>
        </w:tabs>
        <w:spacing w:line="360" w:lineRule="auto"/>
        <w:jc w:val="center"/>
        <w:rPr>
          <w:rFonts w:hint="eastAsia"/>
          <w:sz w:val="36"/>
        </w:rPr>
      </w:pPr>
    </w:p>
    <w:p w14:paraId="2FEB830F">
      <w:pPr>
        <w:tabs>
          <w:tab w:val="left" w:pos="5505"/>
        </w:tabs>
        <w:spacing w:line="360" w:lineRule="auto"/>
        <w:jc w:val="center"/>
        <w:rPr>
          <w:rFonts w:hint="eastAsia"/>
          <w:sz w:val="36"/>
        </w:rPr>
      </w:pPr>
    </w:p>
    <w:p w14:paraId="38361C47">
      <w:pPr>
        <w:tabs>
          <w:tab w:val="left" w:pos="5505"/>
        </w:tabs>
        <w:spacing w:line="360" w:lineRule="auto"/>
        <w:jc w:val="center"/>
        <w:rPr>
          <w:rFonts w:hint="eastAsia"/>
          <w:sz w:val="36"/>
        </w:rPr>
      </w:pPr>
    </w:p>
    <w:p w14:paraId="16831792">
      <w:pPr>
        <w:tabs>
          <w:tab w:val="left" w:pos="5505"/>
        </w:tabs>
        <w:spacing w:line="360" w:lineRule="auto"/>
        <w:jc w:val="center"/>
        <w:rPr>
          <w:sz w:val="36"/>
        </w:rPr>
      </w:pPr>
    </w:p>
    <w:p w14:paraId="0E2CBCEE">
      <w:pPr>
        <w:tabs>
          <w:tab w:val="left" w:pos="5505"/>
        </w:tabs>
        <w:spacing w:line="360" w:lineRule="auto"/>
        <w:jc w:val="center"/>
        <w:rPr>
          <w:rFonts w:hint="eastAsia"/>
          <w:sz w:val="36"/>
        </w:rPr>
      </w:pPr>
    </w:p>
    <w:p w14:paraId="5EE6C984">
      <w:pPr>
        <w:tabs>
          <w:tab w:val="left" w:pos="5505"/>
        </w:tabs>
        <w:spacing w:line="360" w:lineRule="auto"/>
        <w:ind w:firstLine="1920" w:firstLineChars="600"/>
        <w:rPr>
          <w:rFonts w:hint="eastAsia"/>
          <w:sz w:val="32"/>
          <w:szCs w:val="32"/>
          <w:u w:val="single"/>
        </w:rPr>
      </w:pPr>
      <w:r>
        <w:rPr>
          <w:rFonts w:hint="eastAsia"/>
          <w:sz w:val="32"/>
          <w:szCs w:val="32"/>
        </w:rPr>
        <w:t>姓    名：</w:t>
      </w:r>
      <w:r>
        <w:rPr>
          <w:rFonts w:hint="eastAsia"/>
          <w:sz w:val="32"/>
          <w:szCs w:val="32"/>
          <w:u w:val="single"/>
        </w:rPr>
        <w:t xml:space="preserve">                       </w:t>
      </w:r>
    </w:p>
    <w:p w14:paraId="6A50589B">
      <w:pPr>
        <w:tabs>
          <w:tab w:val="left" w:pos="5505"/>
        </w:tabs>
        <w:spacing w:line="360" w:lineRule="auto"/>
        <w:ind w:firstLine="1920" w:firstLineChars="600"/>
        <w:rPr>
          <w:rFonts w:hint="eastAsia"/>
          <w:sz w:val="32"/>
          <w:szCs w:val="32"/>
          <w:u w:val="single"/>
        </w:rPr>
      </w:pPr>
      <w:r>
        <w:rPr>
          <w:rFonts w:hint="eastAsia"/>
          <w:sz w:val="32"/>
          <w:szCs w:val="32"/>
        </w:rPr>
        <w:t>学    号：</w:t>
      </w:r>
      <w:r>
        <w:rPr>
          <w:rFonts w:hint="eastAsia"/>
          <w:sz w:val="32"/>
          <w:szCs w:val="32"/>
          <w:u w:val="single"/>
        </w:rPr>
        <w:t xml:space="preserve">                       </w:t>
      </w:r>
    </w:p>
    <w:p w14:paraId="72450C83">
      <w:pPr>
        <w:tabs>
          <w:tab w:val="left" w:pos="5505"/>
        </w:tabs>
        <w:spacing w:line="360" w:lineRule="auto"/>
        <w:ind w:firstLine="1920" w:firstLineChars="600"/>
        <w:rPr>
          <w:rFonts w:hint="eastAsia"/>
          <w:sz w:val="32"/>
          <w:szCs w:val="32"/>
          <w:u w:val="single"/>
        </w:rPr>
      </w:pPr>
      <w:r>
        <w:rPr>
          <w:rFonts w:hint="eastAsia"/>
          <w:sz w:val="32"/>
          <w:szCs w:val="32"/>
        </w:rPr>
        <w:t>班    级：</w:t>
      </w:r>
      <w:r>
        <w:rPr>
          <w:rFonts w:hint="eastAsia"/>
          <w:sz w:val="32"/>
          <w:szCs w:val="32"/>
          <w:u w:val="single"/>
        </w:rPr>
        <w:t xml:space="preserve">                       </w:t>
      </w:r>
    </w:p>
    <w:p w14:paraId="671126D5">
      <w:pPr>
        <w:tabs>
          <w:tab w:val="left" w:pos="5505"/>
        </w:tabs>
        <w:spacing w:line="360" w:lineRule="auto"/>
        <w:ind w:firstLine="1920" w:firstLineChars="600"/>
        <w:rPr>
          <w:rFonts w:hint="eastAsia"/>
          <w:sz w:val="32"/>
          <w:szCs w:val="32"/>
          <w:u w:val="single"/>
        </w:rPr>
      </w:pPr>
      <w:r>
        <w:rPr>
          <w:rFonts w:hint="eastAsia"/>
          <w:sz w:val="32"/>
          <w:szCs w:val="32"/>
        </w:rPr>
        <w:t>实习单位：</w:t>
      </w:r>
      <w:r>
        <w:rPr>
          <w:rFonts w:hint="eastAsia"/>
          <w:sz w:val="32"/>
          <w:szCs w:val="32"/>
          <w:u w:val="single"/>
        </w:rPr>
        <w:t xml:space="preserve">                       </w:t>
      </w:r>
    </w:p>
    <w:p w14:paraId="6E7DCA86">
      <w:pPr>
        <w:tabs>
          <w:tab w:val="left" w:pos="5505"/>
        </w:tabs>
        <w:spacing w:line="360" w:lineRule="auto"/>
        <w:ind w:firstLine="1920" w:firstLineChars="600"/>
        <w:rPr>
          <w:rFonts w:hint="eastAsia"/>
          <w:sz w:val="32"/>
          <w:szCs w:val="32"/>
          <w:u w:val="single"/>
        </w:rPr>
      </w:pPr>
      <w:r>
        <w:rPr>
          <w:rFonts w:hint="eastAsia"/>
          <w:sz w:val="32"/>
          <w:szCs w:val="32"/>
        </w:rPr>
        <w:t>实习时间：</w:t>
      </w:r>
      <w:r>
        <w:rPr>
          <w:rFonts w:hint="eastAsia"/>
          <w:sz w:val="32"/>
          <w:szCs w:val="32"/>
          <w:u w:val="single"/>
        </w:rPr>
        <w:t xml:space="preserve">                       </w:t>
      </w:r>
    </w:p>
    <w:p w14:paraId="282AAB3B">
      <w:pPr>
        <w:tabs>
          <w:tab w:val="left" w:pos="5505"/>
        </w:tabs>
        <w:spacing w:line="360" w:lineRule="auto"/>
        <w:ind w:firstLine="1920" w:firstLineChars="600"/>
        <w:rPr>
          <w:rFonts w:hint="eastAsia"/>
          <w:sz w:val="32"/>
          <w:szCs w:val="32"/>
          <w:u w:val="single"/>
        </w:rPr>
      </w:pPr>
      <w:r>
        <w:rPr>
          <w:rFonts w:hint="eastAsia"/>
          <w:sz w:val="32"/>
          <w:szCs w:val="32"/>
        </w:rPr>
        <w:t>指导老师：</w:t>
      </w:r>
      <w:r>
        <w:rPr>
          <w:rFonts w:hint="eastAsia"/>
          <w:sz w:val="32"/>
          <w:szCs w:val="32"/>
          <w:u w:val="single"/>
        </w:rPr>
        <w:t xml:space="preserve">                       </w:t>
      </w:r>
    </w:p>
    <w:p w14:paraId="4CF27DCF">
      <w:pPr>
        <w:tabs>
          <w:tab w:val="left" w:pos="5505"/>
        </w:tabs>
        <w:spacing w:line="360" w:lineRule="auto"/>
        <w:ind w:firstLine="2160" w:firstLineChars="600"/>
        <w:rPr>
          <w:rFonts w:hint="eastAsia"/>
          <w:sz w:val="36"/>
        </w:rPr>
      </w:pPr>
    </w:p>
    <w:p w14:paraId="5CC554E0">
      <w:pPr>
        <w:tabs>
          <w:tab w:val="left" w:pos="5505"/>
        </w:tabs>
        <w:spacing w:line="360" w:lineRule="auto"/>
        <w:ind w:firstLine="2160" w:firstLineChars="600"/>
        <w:rPr>
          <w:sz w:val="36"/>
        </w:rPr>
      </w:pPr>
    </w:p>
    <w:p w14:paraId="0B55872C">
      <w:pPr>
        <w:tabs>
          <w:tab w:val="left" w:pos="5505"/>
        </w:tabs>
        <w:spacing w:line="360" w:lineRule="auto"/>
        <w:ind w:firstLine="2160" w:firstLineChars="600"/>
        <w:rPr>
          <w:rFonts w:hint="eastAsia"/>
          <w:sz w:val="36"/>
        </w:rPr>
      </w:pPr>
    </w:p>
    <w:p w14:paraId="6022F579">
      <w:pPr>
        <w:tabs>
          <w:tab w:val="left" w:pos="5505"/>
        </w:tabs>
        <w:spacing w:line="360" w:lineRule="auto"/>
        <w:jc w:val="center"/>
        <w:rPr>
          <w:rFonts w:hint="eastAsia"/>
          <w:sz w:val="28"/>
          <w:szCs w:val="28"/>
        </w:rPr>
      </w:pPr>
      <w:r>
        <w:rPr>
          <w:rFonts w:hint="eastAsia"/>
          <w:sz w:val="36"/>
        </w:rPr>
        <w:t xml:space="preserve">  </w:t>
      </w:r>
      <w:r>
        <w:rPr>
          <w:rFonts w:hint="eastAsia"/>
          <w:sz w:val="28"/>
          <w:szCs w:val="28"/>
        </w:rPr>
        <w:t>年   月   日</w:t>
      </w:r>
    </w:p>
    <w:p w14:paraId="079ED153">
      <w:pPr>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字数要求：</w:t>
      </w:r>
      <w:r>
        <w:rPr>
          <w:rFonts w:hint="default" w:ascii="宋体" w:hAnsi="宋体" w:cs="宋体"/>
          <w:sz w:val="24"/>
          <w:szCs w:val="24"/>
          <w:lang w:val="en-US" w:eastAsia="zh-CN"/>
        </w:rPr>
        <w:t>不低于 3000 字</w:t>
      </w:r>
    </w:p>
    <w:p w14:paraId="226505AF">
      <w:pPr>
        <w:spacing w:line="360" w:lineRule="auto"/>
        <w:rPr>
          <w:rFonts w:hint="default" w:ascii="宋体" w:hAnsi="宋体" w:cs="宋体"/>
          <w:sz w:val="24"/>
          <w:szCs w:val="24"/>
          <w:lang w:val="en-US" w:eastAsia="zh-CN"/>
        </w:rPr>
      </w:pPr>
      <w:r>
        <w:rPr>
          <w:rFonts w:hint="default" w:ascii="宋体" w:hAnsi="宋体" w:cs="宋体"/>
          <w:sz w:val="24"/>
          <w:szCs w:val="24"/>
          <w:lang w:val="en-US" w:eastAsia="zh-CN"/>
        </w:rPr>
        <w:t>内容包括：</w:t>
      </w:r>
    </w:p>
    <w:p w14:paraId="3335AB27">
      <w:pPr>
        <w:spacing w:line="360" w:lineRule="auto"/>
        <w:rPr>
          <w:rFonts w:hint="default" w:ascii="宋体" w:hAnsi="宋体" w:cs="宋体"/>
          <w:sz w:val="24"/>
          <w:szCs w:val="24"/>
          <w:lang w:val="en-US" w:eastAsia="zh-CN"/>
        </w:rPr>
      </w:pPr>
      <w:r>
        <w:rPr>
          <w:rFonts w:hint="default" w:ascii="宋体" w:hAnsi="宋体" w:cs="宋体"/>
          <w:sz w:val="24"/>
          <w:szCs w:val="24"/>
          <w:lang w:val="en-US" w:eastAsia="zh-CN"/>
        </w:rPr>
        <w:t>①实习单位的基本情况：工厂概况、车间概况、主要产品、人员组成等。</w:t>
      </w:r>
    </w:p>
    <w:p w14:paraId="4A71C0D6">
      <w:pPr>
        <w:spacing w:line="360" w:lineRule="auto"/>
        <w:rPr>
          <w:rFonts w:hint="default" w:ascii="宋体" w:hAnsi="宋体" w:cs="宋体"/>
          <w:sz w:val="24"/>
          <w:szCs w:val="24"/>
          <w:lang w:val="en-US" w:eastAsia="zh-CN"/>
        </w:rPr>
      </w:pPr>
      <w:r>
        <w:rPr>
          <w:rFonts w:hint="default" w:ascii="宋体" w:hAnsi="宋体" w:cs="宋体"/>
          <w:sz w:val="24"/>
          <w:szCs w:val="24"/>
          <w:lang w:val="en-US" w:eastAsia="zh-CN"/>
        </w:rPr>
        <w:t>②典型生产工艺的流程、设备、检测方法等。</w:t>
      </w:r>
    </w:p>
    <w:p w14:paraId="2E89364D">
      <w:pPr>
        <w:spacing w:line="360" w:lineRule="auto"/>
        <w:rPr>
          <w:rFonts w:hint="default" w:ascii="宋体" w:hAnsi="宋体" w:cs="宋体"/>
          <w:sz w:val="24"/>
          <w:szCs w:val="24"/>
          <w:lang w:val="en-US" w:eastAsia="zh-CN"/>
        </w:rPr>
      </w:pPr>
      <w:r>
        <w:rPr>
          <w:rFonts w:hint="default" w:ascii="宋体" w:hAnsi="宋体" w:cs="宋体"/>
          <w:sz w:val="24"/>
          <w:szCs w:val="24"/>
          <w:lang w:val="en-US" w:eastAsia="zh-CN"/>
        </w:rPr>
        <w:t>③本人在实习中的收获、体会，及对工厂（车间）的合理化建议。</w:t>
      </w:r>
    </w:p>
    <w:p w14:paraId="392FD441">
      <w:pPr>
        <w:rPr>
          <w:rFonts w:hint="default" w:ascii="宋体" w:hAnsi="宋体" w:cs="宋体"/>
          <w:sz w:val="24"/>
          <w:szCs w:val="24"/>
          <w:lang w:val="en-US" w:eastAsia="zh-CN"/>
        </w:rPr>
      </w:pPr>
      <w:r>
        <w:rPr>
          <w:rFonts w:hint="default" w:ascii="宋体" w:hAnsi="宋体" w:cs="宋体"/>
          <w:sz w:val="24"/>
          <w:szCs w:val="24"/>
          <w:lang w:val="en-US" w:eastAsia="zh-CN"/>
        </w:rPr>
        <w:br w:type="page"/>
      </w:r>
    </w:p>
    <w:p w14:paraId="6DBC1047">
      <w:pPr>
        <w:spacing w:line="300" w:lineRule="auto"/>
        <w:rPr>
          <w:rFonts w:hint="eastAsia"/>
          <w:sz w:val="24"/>
        </w:rPr>
      </w:pPr>
      <w:r>
        <w:rPr>
          <w:rFonts w:hint="eastAsia" w:ascii="仿宋" w:hAnsi="仿宋" w:eastAsia="仿宋"/>
          <w:sz w:val="24"/>
        </w:rPr>
        <w:t>附件</w:t>
      </w:r>
      <w:r>
        <w:rPr>
          <w:rFonts w:hint="eastAsia" w:ascii="仿宋" w:hAnsi="仿宋" w:eastAsia="仿宋"/>
          <w:sz w:val="24"/>
          <w:lang w:val="en-US" w:eastAsia="zh-CN"/>
        </w:rPr>
        <w:t>3</w:t>
      </w:r>
      <w:r>
        <w:rPr>
          <w:rFonts w:hint="eastAsia" w:ascii="仿宋" w:hAnsi="仿宋" w:eastAsia="仿宋"/>
          <w:sz w:val="24"/>
        </w:rPr>
        <w:t>：</w:t>
      </w:r>
    </w:p>
    <w:p w14:paraId="2511E5F2">
      <w:pPr>
        <w:spacing w:line="300" w:lineRule="auto"/>
        <w:jc w:val="center"/>
        <w:rPr>
          <w:rFonts w:ascii="仿宋" w:hAnsi="仿宋" w:eastAsia="仿宋"/>
          <w:sz w:val="30"/>
          <w:szCs w:val="30"/>
        </w:rPr>
      </w:pPr>
      <w:r>
        <w:rPr>
          <w:rFonts w:hint="eastAsia" w:ascii="仿宋" w:hAnsi="仿宋" w:eastAsia="仿宋"/>
          <w:sz w:val="30"/>
          <w:szCs w:val="30"/>
        </w:rPr>
        <w:t>国家开放大学学士学位论文排版装订样式</w:t>
      </w:r>
    </w:p>
    <w:p w14:paraId="6ECC904E">
      <w:pPr>
        <w:spacing w:line="520" w:lineRule="exact"/>
        <w:ind w:firstLine="420" w:firstLineChars="200"/>
      </w:pPr>
    </w:p>
    <w:p w14:paraId="7475A885">
      <w:pPr>
        <w:jc w:val="center"/>
        <w:rPr>
          <w:rStyle w:val="17"/>
        </w:rPr>
      </w:pPr>
      <w:r>
        <w:rPr>
          <w:rStyle w:val="17"/>
          <w:rFonts w:hint="eastAsia"/>
        </w:rPr>
        <w:t>国家开放大学</w:t>
      </w:r>
    </w:p>
    <w:p w14:paraId="06B10610">
      <w:pPr>
        <w:jc w:val="center"/>
        <w:rPr>
          <w:rStyle w:val="18"/>
        </w:rPr>
      </w:pPr>
    </w:p>
    <w:p w14:paraId="4F7AD59D">
      <w:pPr>
        <w:jc w:val="center"/>
        <w:rPr>
          <w:rStyle w:val="18"/>
          <w:sz w:val="52"/>
          <w:szCs w:val="52"/>
        </w:rPr>
      </w:pPr>
      <w:r>
        <w:rPr>
          <w:rStyle w:val="18"/>
          <w:rFonts w:hint="eastAsia"/>
          <w:sz w:val="52"/>
          <w:szCs w:val="52"/>
        </w:rPr>
        <w:t>学士学位论文</w:t>
      </w:r>
    </w:p>
    <w:p w14:paraId="250009EF">
      <w:pPr>
        <w:jc w:val="center"/>
        <w:rPr>
          <w:rStyle w:val="18"/>
        </w:rPr>
      </w:pPr>
    </w:p>
    <w:p w14:paraId="41BC6AF3">
      <w:pPr>
        <w:ind w:firstLine="560"/>
        <w:rPr>
          <w:sz w:val="28"/>
          <w:szCs w:val="28"/>
        </w:rPr>
      </w:pPr>
      <w:r>
        <w:rPr>
          <w:rFonts w:hint="eastAsia"/>
          <w:sz w:val="28"/>
          <w:szCs w:val="28"/>
        </w:rPr>
        <w:t>中文题目：</w:t>
      </w:r>
    </w:p>
    <w:p w14:paraId="62D55E45">
      <w:pPr>
        <w:jc w:val="center"/>
        <w:rPr>
          <w:rStyle w:val="18"/>
        </w:rPr>
      </w:pPr>
    </w:p>
    <w:p w14:paraId="26B1B02C">
      <w:pPr>
        <w:jc w:val="center"/>
        <w:rPr>
          <w:rStyle w:val="19"/>
        </w:rPr>
      </w:pPr>
    </w:p>
    <w:p w14:paraId="78C0534A">
      <w:pPr>
        <w:jc w:val="center"/>
        <w:rPr>
          <w:rStyle w:val="19"/>
        </w:rPr>
      </w:pPr>
    </w:p>
    <w:p w14:paraId="20E21776">
      <w:pPr>
        <w:spacing w:before="200" w:line="360" w:lineRule="exact"/>
        <w:ind w:firstLine="2158" w:firstLineChars="771"/>
        <w:rPr>
          <w:sz w:val="28"/>
        </w:rPr>
      </w:pPr>
      <w:r>
        <w:rPr>
          <w:rFonts w:hint="eastAsia"/>
          <w:sz w:val="28"/>
        </w:rPr>
        <w:t>分部：</w:t>
      </w:r>
    </w:p>
    <w:p w14:paraId="25604571">
      <w:pPr>
        <w:spacing w:before="200" w:line="360" w:lineRule="exact"/>
        <w:ind w:firstLine="2158" w:firstLineChars="771"/>
        <w:rPr>
          <w:sz w:val="28"/>
        </w:rPr>
      </w:pPr>
      <w:r>
        <w:rPr>
          <w:rFonts w:hint="eastAsia"/>
          <w:sz w:val="28"/>
        </w:rPr>
        <w:t>学习中心：</w:t>
      </w:r>
    </w:p>
    <w:p w14:paraId="37B5F308">
      <w:pPr>
        <w:spacing w:before="200" w:line="360" w:lineRule="exact"/>
        <w:ind w:firstLine="2125" w:firstLineChars="759"/>
        <w:rPr>
          <w:sz w:val="28"/>
        </w:rPr>
      </w:pPr>
      <w:r>
        <w:rPr>
          <w:rFonts w:hint="eastAsia"/>
          <w:sz w:val="28"/>
        </w:rPr>
        <w:t>专业：</w:t>
      </w:r>
    </w:p>
    <w:p w14:paraId="5D2644AB">
      <w:pPr>
        <w:spacing w:before="200" w:line="360" w:lineRule="exact"/>
        <w:ind w:firstLine="2125" w:firstLineChars="759"/>
        <w:rPr>
          <w:sz w:val="28"/>
        </w:rPr>
      </w:pPr>
      <w:r>
        <w:rPr>
          <w:rFonts w:hint="eastAsia"/>
          <w:sz w:val="28"/>
        </w:rPr>
        <w:t>入学时间：</w:t>
      </w:r>
    </w:p>
    <w:p w14:paraId="0366210C">
      <w:pPr>
        <w:spacing w:before="200" w:line="360" w:lineRule="exact"/>
        <w:ind w:firstLine="2125" w:firstLineChars="759"/>
        <w:rPr>
          <w:sz w:val="28"/>
        </w:rPr>
      </w:pPr>
      <w:r>
        <w:rPr>
          <w:rFonts w:hint="eastAsia"/>
          <w:sz w:val="28"/>
        </w:rPr>
        <w:t>学号：</w:t>
      </w:r>
    </w:p>
    <w:p w14:paraId="702D34C4">
      <w:pPr>
        <w:spacing w:before="200" w:line="360" w:lineRule="exact"/>
        <w:ind w:firstLine="2125" w:firstLineChars="759"/>
        <w:rPr>
          <w:sz w:val="28"/>
        </w:rPr>
      </w:pPr>
      <w:r>
        <w:rPr>
          <w:rFonts w:hint="eastAsia"/>
          <w:sz w:val="28"/>
        </w:rPr>
        <w:t>姓名：</w:t>
      </w:r>
    </w:p>
    <w:p w14:paraId="36757676">
      <w:pPr>
        <w:spacing w:before="200" w:line="360" w:lineRule="exact"/>
        <w:ind w:firstLine="2125" w:firstLineChars="759"/>
        <w:rPr>
          <w:sz w:val="28"/>
        </w:rPr>
      </w:pPr>
      <w:r>
        <w:rPr>
          <w:rFonts w:hint="eastAsia"/>
          <w:sz w:val="28"/>
        </w:rPr>
        <w:t>指导教师：</w:t>
      </w:r>
    </w:p>
    <w:p w14:paraId="6B39012E">
      <w:pPr>
        <w:spacing w:before="200"/>
        <w:ind w:firstLine="2125" w:firstLineChars="759"/>
        <w:rPr>
          <w:sz w:val="28"/>
        </w:rPr>
      </w:pPr>
    </w:p>
    <w:p w14:paraId="4EA3C25A"/>
    <w:p w14:paraId="516D00E6">
      <w:pPr>
        <w:jc w:val="center"/>
      </w:pPr>
      <w:r>
        <w:rPr>
          <w:rFonts w:hint="eastAsia"/>
          <w:sz w:val="28"/>
        </w:rPr>
        <w:t>论文完成日期:      年      月</w:t>
      </w:r>
    </w:p>
    <w:p w14:paraId="6CEA09B8">
      <w:pPr>
        <w:spacing w:line="520" w:lineRule="exact"/>
      </w:pPr>
      <w:bookmarkStart w:id="0" w:name="封2"/>
      <w:bookmarkEnd w:id="0"/>
    </w:p>
    <w:p w14:paraId="49CBE3F7">
      <w:pPr>
        <w:spacing w:line="520" w:lineRule="exact"/>
        <w:sectPr>
          <w:pgSz w:w="11907" w:h="16840"/>
          <w:pgMar w:top="1418" w:right="1134" w:bottom="1134" w:left="1588" w:header="907" w:footer="851" w:gutter="0"/>
          <w:pgNumType w:fmt="lowerRoman"/>
          <w:cols w:space="720" w:num="1"/>
          <w:docGrid w:type="lines" w:linePitch="312" w:charSpace="0"/>
        </w:sectPr>
      </w:pPr>
    </w:p>
    <w:p w14:paraId="3DDADB73">
      <w:pPr>
        <w:spacing w:line="300" w:lineRule="auto"/>
        <w:jc w:val="center"/>
        <w:rPr>
          <w:rFonts w:eastAsia="黑体"/>
          <w:b/>
          <w:sz w:val="36"/>
          <w:szCs w:val="30"/>
        </w:rPr>
      </w:pPr>
      <w:r>
        <w:rPr>
          <w:rFonts w:eastAsia="黑体"/>
          <w:b/>
          <w:sz w:val="36"/>
          <w:szCs w:val="30"/>
        </w:rPr>
        <w:t xml:space="preserve">  </w:t>
      </w:r>
    </w:p>
    <w:p w14:paraId="24FE6999">
      <w:pPr>
        <w:spacing w:line="300" w:lineRule="auto"/>
        <w:jc w:val="center"/>
        <w:rPr>
          <w:rFonts w:eastAsia="黑体"/>
          <w:b/>
          <w:sz w:val="36"/>
          <w:szCs w:val="30"/>
        </w:rPr>
      </w:pPr>
      <w:r>
        <w:rPr>
          <w:rFonts w:hint="eastAsia" w:eastAsia="黑体"/>
          <w:b/>
          <w:sz w:val="36"/>
          <w:szCs w:val="30"/>
        </w:rPr>
        <w:t>学位论文原创性声明</w:t>
      </w:r>
    </w:p>
    <w:p w14:paraId="793473EB">
      <w:pPr>
        <w:spacing w:line="300" w:lineRule="auto"/>
        <w:ind w:firstLine="723"/>
        <w:jc w:val="center"/>
        <w:rPr>
          <w:rFonts w:eastAsia="黑体"/>
          <w:b/>
          <w:sz w:val="36"/>
          <w:szCs w:val="30"/>
        </w:rPr>
      </w:pPr>
    </w:p>
    <w:p w14:paraId="1A049BC8">
      <w:pPr>
        <w:pStyle w:val="6"/>
        <w:spacing w:line="480" w:lineRule="auto"/>
        <w:ind w:firstLine="560"/>
        <w:rPr>
          <w:sz w:val="28"/>
          <w:szCs w:val="28"/>
        </w:rPr>
      </w:pPr>
      <w:r>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14:paraId="5F48A2EA">
      <w:pPr>
        <w:pStyle w:val="6"/>
        <w:spacing w:line="480" w:lineRule="auto"/>
        <w:jc w:val="center"/>
        <w:rPr>
          <w:sz w:val="28"/>
          <w:szCs w:val="28"/>
        </w:rPr>
      </w:pPr>
      <w:r>
        <w:rPr>
          <w:rFonts w:hint="eastAsia"/>
          <w:sz w:val="28"/>
          <w:szCs w:val="28"/>
        </w:rPr>
        <w:t>作者签名：          日期</w:t>
      </w:r>
      <w:r>
        <w:rPr>
          <w:sz w:val="28"/>
          <w:szCs w:val="28"/>
        </w:rPr>
        <w:t>：</w:t>
      </w:r>
      <w:r>
        <w:rPr>
          <w:rFonts w:hint="eastAsia"/>
          <w:sz w:val="28"/>
          <w:szCs w:val="28"/>
        </w:rPr>
        <w:t xml:space="preserve">    年    月    日</w:t>
      </w:r>
    </w:p>
    <w:p w14:paraId="57B9847F">
      <w:pPr>
        <w:pStyle w:val="6"/>
        <w:spacing w:line="480" w:lineRule="auto"/>
        <w:jc w:val="center"/>
        <w:rPr>
          <w:sz w:val="28"/>
          <w:szCs w:val="28"/>
        </w:rPr>
      </w:pPr>
    </w:p>
    <w:p w14:paraId="0BC47F67">
      <w:pPr>
        <w:spacing w:line="300" w:lineRule="auto"/>
        <w:jc w:val="center"/>
        <w:rPr>
          <w:rFonts w:eastAsia="黑体"/>
          <w:b/>
          <w:sz w:val="36"/>
          <w:szCs w:val="30"/>
        </w:rPr>
      </w:pPr>
      <w:r>
        <w:rPr>
          <w:rFonts w:hint="eastAsia" w:eastAsia="黑体"/>
          <w:b/>
          <w:sz w:val="36"/>
          <w:szCs w:val="30"/>
        </w:rPr>
        <w:t>学位论文版权使用授权声明</w:t>
      </w:r>
    </w:p>
    <w:p w14:paraId="5EF282A4">
      <w:pPr>
        <w:spacing w:line="300" w:lineRule="auto"/>
        <w:ind w:firstLine="723"/>
        <w:jc w:val="center"/>
        <w:rPr>
          <w:rFonts w:eastAsia="黑体"/>
          <w:b/>
          <w:sz w:val="36"/>
          <w:szCs w:val="30"/>
        </w:rPr>
      </w:pPr>
    </w:p>
    <w:p w14:paraId="2622EE3C">
      <w:pPr>
        <w:pStyle w:val="6"/>
        <w:spacing w:line="480" w:lineRule="auto"/>
        <w:ind w:firstLine="560"/>
        <w:rPr>
          <w:sz w:val="28"/>
          <w:szCs w:val="28"/>
        </w:rPr>
      </w:pPr>
      <w:r>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w:t>
      </w:r>
      <w:r>
        <w:rPr>
          <w:sz w:val="28"/>
          <w:szCs w:val="28"/>
        </w:rPr>
        <w:t>以及出版学位论文</w:t>
      </w:r>
      <w:r>
        <w:rPr>
          <w:rFonts w:hint="eastAsia"/>
          <w:sz w:val="28"/>
          <w:szCs w:val="28"/>
        </w:rPr>
        <w:t>；学校有权按有关规定向国家有关部门或者机构送交论文的复印件和电子版；在不以赢利为目的的前提下，学校可以适当复制论文的部分或全部内容用于学术活动。</w:t>
      </w:r>
    </w:p>
    <w:p w14:paraId="2BF1ABA0">
      <w:pPr>
        <w:pStyle w:val="6"/>
        <w:spacing w:line="480" w:lineRule="auto"/>
        <w:jc w:val="center"/>
        <w:rPr>
          <w:sz w:val="28"/>
          <w:szCs w:val="28"/>
        </w:rPr>
      </w:pPr>
      <w:r>
        <w:rPr>
          <w:rFonts w:hint="eastAsia"/>
          <w:sz w:val="28"/>
          <w:szCs w:val="28"/>
        </w:rPr>
        <w:t xml:space="preserve"> 作者签名：          日期</w:t>
      </w:r>
      <w:r>
        <w:rPr>
          <w:sz w:val="28"/>
          <w:szCs w:val="28"/>
        </w:rPr>
        <w:t>：</w:t>
      </w:r>
      <w:r>
        <w:rPr>
          <w:rFonts w:hint="eastAsia"/>
          <w:sz w:val="28"/>
          <w:szCs w:val="28"/>
        </w:rPr>
        <w:t xml:space="preserve">    年    月    日</w:t>
      </w:r>
    </w:p>
    <w:p w14:paraId="550ADC8D">
      <w:pPr>
        <w:spacing w:line="520" w:lineRule="exact"/>
        <w:ind w:firstLine="420" w:firstLineChars="200"/>
      </w:pPr>
    </w:p>
    <w:p w14:paraId="4FDE254C">
      <w:pPr>
        <w:pStyle w:val="20"/>
        <w:sectPr>
          <w:headerReference r:id="rId3" w:type="default"/>
          <w:pgSz w:w="11907" w:h="16840"/>
          <w:pgMar w:top="1418" w:right="1134" w:bottom="1134" w:left="1588" w:header="907" w:footer="851" w:gutter="0"/>
          <w:pgNumType w:fmt="lowerRoman"/>
          <w:cols w:space="720" w:num="1"/>
          <w:docGrid w:type="lines" w:linePitch="312" w:charSpace="0"/>
        </w:sectPr>
      </w:pPr>
    </w:p>
    <w:p w14:paraId="77E8333D">
      <w:pPr>
        <w:pStyle w:val="20"/>
        <w:spacing w:after="480"/>
        <w:rPr>
          <w:sz w:val="36"/>
          <w:szCs w:val="36"/>
        </w:rPr>
      </w:pPr>
      <w:r>
        <w:rPr>
          <w:rFonts w:hint="eastAsia"/>
          <w:sz w:val="36"/>
          <w:szCs w:val="36"/>
        </w:rPr>
        <w:t>目录</w:t>
      </w:r>
    </w:p>
    <w:p w14:paraId="13543DE0">
      <w:pPr>
        <w:pStyle w:val="20"/>
        <w:jc w:val="both"/>
        <w:rPr>
          <w:sz w:val="36"/>
          <w:szCs w:val="36"/>
        </w:rPr>
      </w:pPr>
    </w:p>
    <w:p w14:paraId="3BAD35FC">
      <w:pPr>
        <w:pStyle w:val="9"/>
        <w:rPr>
          <w:rFonts w:ascii="Calibri" w:hAnsi="Calibri"/>
          <w:sz w:val="21"/>
          <w:szCs w:val="22"/>
        </w:rPr>
      </w:pPr>
      <w:r>
        <w:fldChar w:fldCharType="begin"/>
      </w:r>
      <w:r>
        <w:instrText xml:space="preserve"> TOC \o "1-3" \h \z \u </w:instrText>
      </w:r>
      <w:r>
        <w:fldChar w:fldCharType="separate"/>
      </w:r>
      <w:r>
        <w:fldChar w:fldCharType="begin"/>
      </w:r>
      <w:r>
        <w:instrText xml:space="preserve"> HYPERLINK \l "_Toc343607698" </w:instrText>
      </w:r>
      <w:r>
        <w:fldChar w:fldCharType="separate"/>
      </w:r>
      <w:r>
        <w:rPr>
          <w:rStyle w:val="15"/>
          <w:rFonts w:hint="eastAsia"/>
        </w:rPr>
        <w:t>摘要</w:t>
      </w:r>
      <w:r>
        <w:tab/>
      </w:r>
      <w:r>
        <w:fldChar w:fldCharType="end"/>
      </w:r>
      <w:r>
        <w:tab/>
      </w:r>
      <w:r>
        <w:t>3</w:t>
      </w:r>
    </w:p>
    <w:p w14:paraId="56A5A31D">
      <w:pPr>
        <w:pStyle w:val="9"/>
        <w:rPr>
          <w:sz w:val="21"/>
          <w:szCs w:val="22"/>
        </w:rPr>
      </w:pPr>
      <w:r>
        <w:fldChar w:fldCharType="begin"/>
      </w:r>
      <w:r>
        <w:instrText xml:space="preserve"> HYPERLINK \l "_Toc343607700" </w:instrText>
      </w:r>
      <w:r>
        <w:fldChar w:fldCharType="separate"/>
      </w:r>
      <w:r>
        <w:rPr>
          <w:rStyle w:val="15"/>
          <w:rFonts w:hint="eastAsia"/>
        </w:rPr>
        <w:t>一、</w:t>
      </w:r>
      <w:r>
        <w:rPr>
          <w:color w:val="000000"/>
        </w:rPr>
        <w:fldChar w:fldCharType="begin"/>
      </w:r>
      <w:r>
        <w:rPr>
          <w:rStyle w:val="15"/>
          <w:rFonts w:hint="eastAsia"/>
          <w:color w:val="000000"/>
        </w:rPr>
        <w:instrText xml:space="preserve">MACROBUTTON NoMacro 1级标题</w:instrText>
      </w:r>
      <w:r>
        <w:rPr>
          <w:color w:val="000000"/>
        </w:rPr>
        <w:fldChar w:fldCharType="end"/>
      </w:r>
      <w:r>
        <w:tab/>
      </w:r>
      <w:r>
        <w:fldChar w:fldCharType="begin"/>
      </w:r>
      <w:r>
        <w:instrText xml:space="preserve"> PAGEREF _Toc343607700 \h </w:instrText>
      </w:r>
      <w:r>
        <w:fldChar w:fldCharType="separate"/>
      </w:r>
      <w:r>
        <w:t>4</w:t>
      </w:r>
      <w:r>
        <w:fldChar w:fldCharType="end"/>
      </w:r>
      <w:r>
        <w:fldChar w:fldCharType="end"/>
      </w:r>
    </w:p>
    <w:p w14:paraId="0B6B8AF0">
      <w:pPr>
        <w:pStyle w:val="10"/>
        <w:tabs>
          <w:tab w:val="right" w:leader="dot" w:pos="8494"/>
        </w:tabs>
        <w:spacing w:line="360" w:lineRule="auto"/>
        <w:ind w:firstLine="480"/>
        <w:rPr>
          <w:rFonts w:ascii="宋体" w:hAnsi="宋体"/>
        </w:rPr>
      </w:pPr>
      <w:r>
        <w:rPr>
          <w:rFonts w:hint="eastAsia"/>
        </w:rPr>
        <w:t>（</w:t>
      </w:r>
      <w:r>
        <w:fldChar w:fldCharType="begin"/>
      </w:r>
      <w:r>
        <w:instrText xml:space="preserve"> HYPERLINK \l "_Toc343607701" </w:instrText>
      </w:r>
      <w:r>
        <w:fldChar w:fldCharType="separate"/>
      </w:r>
      <w:r>
        <w:rPr>
          <w:rStyle w:val="15"/>
          <w:rFonts w:hint="eastAsia" w:ascii="宋体" w:hAnsi="宋体"/>
        </w:rPr>
        <w:t>一）</w:t>
      </w:r>
      <w:r>
        <w:rPr>
          <w:rFonts w:ascii="宋体" w:hAnsi="宋体"/>
          <w:color w:val="000000"/>
        </w:rPr>
        <w:fldChar w:fldCharType="begin"/>
      </w:r>
      <w:r>
        <w:rPr>
          <w:rStyle w:val="15"/>
          <w:rFonts w:hint="eastAsia" w:ascii="宋体" w:hAnsi="宋体"/>
          <w:color w:val="000000"/>
        </w:rPr>
        <w:instrText xml:space="preserve">MACROBUTTON NoMacro 2级标题</w:instrText>
      </w:r>
      <w:r>
        <w:rPr>
          <w:rFonts w:ascii="宋体" w:hAnsi="宋体"/>
          <w:color w:val="000000"/>
        </w:rPr>
        <w:fldChar w:fldCharType="end"/>
      </w:r>
      <w:r>
        <w:rPr>
          <w:rFonts w:ascii="宋体" w:hAnsi="宋体"/>
        </w:rPr>
        <w:tab/>
      </w:r>
      <w:r>
        <w:rPr>
          <w:rFonts w:ascii="宋体" w:hAnsi="宋体"/>
        </w:rPr>
        <w:fldChar w:fldCharType="begin"/>
      </w:r>
      <w:r>
        <w:rPr>
          <w:rFonts w:ascii="宋体" w:hAnsi="宋体"/>
        </w:rPr>
        <w:instrText xml:space="preserve"> PAGEREF _Toc343607701 \h </w:instrText>
      </w:r>
      <w:r>
        <w:rPr>
          <w:rFonts w:ascii="宋体" w:hAnsi="宋体"/>
        </w:rPr>
        <w:fldChar w:fldCharType="separate"/>
      </w:r>
      <w:r>
        <w:rPr>
          <w:rFonts w:ascii="宋体" w:hAnsi="宋体"/>
        </w:rPr>
        <w:t>5</w:t>
      </w:r>
      <w:r>
        <w:rPr>
          <w:rFonts w:ascii="宋体" w:hAnsi="宋体"/>
        </w:rPr>
        <w:fldChar w:fldCharType="end"/>
      </w:r>
      <w:r>
        <w:rPr>
          <w:rFonts w:ascii="宋体" w:hAnsi="宋体"/>
        </w:rPr>
        <w:fldChar w:fldCharType="end"/>
      </w:r>
    </w:p>
    <w:p w14:paraId="51CE0A1C">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1DA759BE">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2409CE88"/>
    <w:p w14:paraId="511D8EB8">
      <w:pPr>
        <w:pStyle w:val="9"/>
        <w:rPr>
          <w:rStyle w:val="15"/>
          <w:color w:val="000000"/>
        </w:rPr>
      </w:pPr>
      <w:r>
        <w:fldChar w:fldCharType="begin"/>
      </w:r>
      <w:r>
        <w:instrText xml:space="preserve"> HYPERLINK \l "_Toc343607709" </w:instrText>
      </w:r>
      <w:r>
        <w:fldChar w:fldCharType="separate"/>
      </w:r>
      <w:r>
        <w:rPr>
          <w:rStyle w:val="15"/>
          <w:rFonts w:hint="eastAsia"/>
          <w:color w:val="000000"/>
        </w:rPr>
        <w:t>二、</w:t>
      </w:r>
      <w:r>
        <w:rPr>
          <w:color w:val="000000"/>
        </w:rPr>
        <w:fldChar w:fldCharType="begin"/>
      </w:r>
      <w:r>
        <w:rPr>
          <w:rStyle w:val="15"/>
          <w:rFonts w:hint="eastAsia"/>
          <w:color w:val="000000"/>
        </w:rPr>
        <w:instrText xml:space="preserve">MACROBUTTON NoMacro 1级标题</w:instrText>
      </w:r>
      <w:r>
        <w:rPr>
          <w:color w:val="000000"/>
        </w:rPr>
        <w:fldChar w:fldCharType="end"/>
      </w:r>
      <w:r>
        <w:rPr>
          <w:rStyle w:val="15"/>
          <w:color w:val="000000"/>
        </w:rPr>
        <w:tab/>
      </w:r>
      <w:r>
        <w:rPr>
          <w:color w:val="000000"/>
        </w:rPr>
        <w:fldChar w:fldCharType="begin"/>
      </w:r>
      <w:r>
        <w:rPr>
          <w:rStyle w:val="15"/>
          <w:color w:val="000000"/>
        </w:rPr>
        <w:instrText xml:space="preserve"> PAGEREF _Toc343607709 \h </w:instrText>
      </w:r>
      <w:r>
        <w:rPr>
          <w:color w:val="000000"/>
        </w:rPr>
        <w:fldChar w:fldCharType="separate"/>
      </w:r>
      <w:r>
        <w:rPr>
          <w:rStyle w:val="15"/>
          <w:color w:val="000000"/>
        </w:rPr>
        <w:t>5</w:t>
      </w:r>
      <w:r>
        <w:rPr>
          <w:color w:val="000000"/>
        </w:rPr>
        <w:fldChar w:fldCharType="end"/>
      </w:r>
      <w:r>
        <w:rPr>
          <w:color w:val="000000"/>
        </w:rPr>
        <w:fldChar w:fldCharType="end"/>
      </w:r>
    </w:p>
    <w:p w14:paraId="0D9D9939">
      <w:pPr>
        <w:pStyle w:val="10"/>
        <w:tabs>
          <w:tab w:val="right" w:leader="dot" w:pos="8494"/>
        </w:tabs>
        <w:spacing w:line="360" w:lineRule="auto"/>
        <w:ind w:firstLine="480"/>
        <w:rPr>
          <w:rStyle w:val="15"/>
          <w:rFonts w:ascii="宋体" w:hAnsi="宋体"/>
          <w:color w:val="000000"/>
        </w:rPr>
      </w:pPr>
      <w:r>
        <w:rPr>
          <w:rFonts w:hint="eastAsia"/>
        </w:rPr>
        <w:t>（</w:t>
      </w:r>
      <w:r>
        <w:fldChar w:fldCharType="begin"/>
      </w:r>
      <w:r>
        <w:instrText xml:space="preserve"> HYPERLINK \l "_Toc343607710" </w:instrText>
      </w:r>
      <w:r>
        <w:fldChar w:fldCharType="separate"/>
      </w:r>
      <w:r>
        <w:rPr>
          <w:rStyle w:val="15"/>
          <w:rFonts w:hint="eastAsia" w:ascii="宋体" w:hAnsi="宋体"/>
          <w:color w:val="000000"/>
        </w:rPr>
        <w:t>一）</w:t>
      </w:r>
      <w:r>
        <w:rPr>
          <w:rFonts w:ascii="宋体" w:hAnsi="宋体"/>
          <w:color w:val="000000"/>
        </w:rPr>
        <w:fldChar w:fldCharType="begin"/>
      </w:r>
      <w:r>
        <w:rPr>
          <w:rStyle w:val="15"/>
          <w:rFonts w:hint="eastAsia" w:ascii="宋体" w:hAnsi="宋体"/>
          <w:color w:val="000000"/>
        </w:rPr>
        <w:instrText xml:space="preserve">MACROBUTTON NoMacro 2级标题</w:instrText>
      </w:r>
      <w:r>
        <w:rPr>
          <w:rFonts w:ascii="宋体" w:hAnsi="宋体"/>
          <w:color w:val="000000"/>
        </w:rPr>
        <w:fldChar w:fldCharType="end"/>
      </w:r>
      <w:r>
        <w:rPr>
          <w:rStyle w:val="15"/>
          <w:rFonts w:ascii="宋体" w:hAnsi="宋体"/>
          <w:color w:val="000000"/>
        </w:rPr>
        <w:tab/>
      </w:r>
      <w:r>
        <w:rPr>
          <w:rFonts w:ascii="宋体" w:hAnsi="宋体"/>
          <w:color w:val="000000"/>
        </w:rPr>
        <w:fldChar w:fldCharType="begin"/>
      </w:r>
      <w:r>
        <w:rPr>
          <w:rStyle w:val="15"/>
          <w:rFonts w:ascii="宋体" w:hAnsi="宋体"/>
          <w:color w:val="000000"/>
        </w:rPr>
        <w:instrText xml:space="preserve"> PAGEREF _Toc343607710 \h </w:instrText>
      </w:r>
      <w:r>
        <w:rPr>
          <w:rFonts w:ascii="宋体" w:hAnsi="宋体"/>
          <w:color w:val="000000"/>
        </w:rPr>
        <w:fldChar w:fldCharType="separate"/>
      </w:r>
      <w:r>
        <w:rPr>
          <w:rStyle w:val="15"/>
          <w:rFonts w:ascii="宋体" w:hAnsi="宋体"/>
          <w:color w:val="000000"/>
        </w:rPr>
        <w:t>5</w:t>
      </w:r>
      <w:r>
        <w:rPr>
          <w:rFonts w:ascii="宋体" w:hAnsi="宋体"/>
          <w:color w:val="000000"/>
        </w:rPr>
        <w:fldChar w:fldCharType="end"/>
      </w:r>
      <w:r>
        <w:rPr>
          <w:rFonts w:ascii="宋体" w:hAnsi="宋体"/>
          <w:color w:val="000000"/>
        </w:rPr>
        <w:fldChar w:fldCharType="end"/>
      </w:r>
    </w:p>
    <w:p w14:paraId="5AA54455">
      <w:pPr>
        <w:pStyle w:val="7"/>
        <w:numPr>
          <w:ilvl w:val="0"/>
          <w:numId w:val="23"/>
        </w:numPr>
        <w:tabs>
          <w:tab w:val="right" w:leader="dot" w:pos="8494"/>
        </w:tabs>
        <w:spacing w:line="360" w:lineRule="auto"/>
        <w:ind w:leftChars="0" w:firstLineChars="0"/>
      </w:pPr>
      <w:r>
        <w:fldChar w:fldCharType="begin"/>
      </w:r>
      <w:r>
        <w:instrText xml:space="preserve"> HYPERLINK \l "_Toc343607711" </w:instrText>
      </w:r>
      <w:r>
        <w:fldChar w:fldCharType="separate"/>
      </w:r>
      <w:r>
        <w:rPr>
          <w:rFonts w:ascii="宋体" w:hAnsi="宋体"/>
          <w:color w:val="000000"/>
        </w:rPr>
        <w:fldChar w:fldCharType="begin"/>
      </w:r>
      <w:r>
        <w:rPr>
          <w:rStyle w:val="15"/>
          <w:rFonts w:hint="eastAsia" w:ascii="宋体" w:hAnsi="宋体"/>
          <w:color w:val="000000"/>
        </w:rPr>
        <w:instrText xml:space="preserve">MACROBUTTON NoMacro 3级标题</w:instrText>
      </w:r>
      <w:r>
        <w:rPr>
          <w:rFonts w:ascii="宋体" w:hAnsi="宋体"/>
          <w:color w:val="000000"/>
        </w:rPr>
        <w:fldChar w:fldCharType="end"/>
      </w:r>
      <w:r>
        <w:rPr>
          <w:rFonts w:ascii="宋体" w:hAnsi="宋体"/>
          <w:color w:val="000000"/>
        </w:rPr>
        <w:tab/>
      </w:r>
      <w:r>
        <w:rPr>
          <w:rFonts w:ascii="宋体" w:hAnsi="宋体"/>
          <w:color w:val="000000"/>
        </w:rPr>
        <w:fldChar w:fldCharType="begin"/>
      </w:r>
      <w:r>
        <w:rPr>
          <w:rFonts w:ascii="宋体" w:hAnsi="宋体"/>
          <w:color w:val="000000"/>
        </w:rPr>
        <w:instrText xml:space="preserve"> PAGEREF _Toc343607711 \h </w:instrText>
      </w:r>
      <w:r>
        <w:rPr>
          <w:rFonts w:ascii="宋体" w:hAnsi="宋体"/>
          <w:color w:val="000000"/>
        </w:rPr>
        <w:fldChar w:fldCharType="separate"/>
      </w:r>
      <w:r>
        <w:rPr>
          <w:rFonts w:ascii="宋体" w:hAnsi="宋体"/>
          <w:color w:val="000000"/>
        </w:rPr>
        <w:t>5</w:t>
      </w:r>
      <w:r>
        <w:rPr>
          <w:rFonts w:ascii="宋体" w:hAnsi="宋体"/>
          <w:color w:val="000000"/>
        </w:rPr>
        <w:fldChar w:fldCharType="end"/>
      </w:r>
      <w:r>
        <w:rPr>
          <w:rFonts w:ascii="宋体" w:hAnsi="宋体"/>
          <w:color w:val="000000"/>
        </w:rPr>
        <w:fldChar w:fldCharType="end"/>
      </w:r>
    </w:p>
    <w:p w14:paraId="1681A671">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71D4E00E">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7213480E">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215D5B58">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20B9E753">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429CEA3A">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66D619A9">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6EEE5D9F">
      <w:pPr>
        <w:pStyle w:val="9"/>
        <w:rPr>
          <w:rFonts w:ascii="Calibri" w:hAnsi="Calibri"/>
          <w:sz w:val="21"/>
          <w:szCs w:val="22"/>
        </w:rPr>
      </w:pPr>
      <w:r>
        <w:fldChar w:fldCharType="begin"/>
      </w:r>
      <w:r>
        <w:instrText xml:space="preserve"> HYPERLINK \l "_Toc343607719" </w:instrText>
      </w:r>
      <w:r>
        <w:fldChar w:fldCharType="separate"/>
      </w:r>
      <w:r>
        <w:rPr>
          <w:rStyle w:val="15"/>
          <w:rFonts w:hint="eastAsia"/>
        </w:rPr>
        <w:t>参考文献</w:t>
      </w:r>
      <w:r>
        <w:tab/>
      </w:r>
      <w:r>
        <w:t>20</w:t>
      </w:r>
      <w:r>
        <w:fldChar w:fldCharType="end"/>
      </w:r>
    </w:p>
    <w:p w14:paraId="13F240EE">
      <w:pPr>
        <w:pStyle w:val="9"/>
        <w:rPr>
          <w:rFonts w:ascii="Calibri" w:hAnsi="Calibri"/>
          <w:sz w:val="21"/>
          <w:szCs w:val="22"/>
        </w:rPr>
      </w:pPr>
      <w:r>
        <w:fldChar w:fldCharType="begin"/>
      </w:r>
      <w:r>
        <w:instrText xml:space="preserve"> HYPERLINK \l "_Toc343607720" </w:instrText>
      </w:r>
      <w:r>
        <w:fldChar w:fldCharType="separate"/>
      </w:r>
      <w:r>
        <w:rPr>
          <w:rStyle w:val="15"/>
          <w:rFonts w:hint="eastAsia"/>
        </w:rPr>
        <w:t>附录标题</w:t>
      </w:r>
      <w:r>
        <w:tab/>
      </w:r>
      <w:r>
        <w:t>2</w:t>
      </w:r>
      <w:r>
        <w:fldChar w:fldCharType="begin"/>
      </w:r>
      <w:r>
        <w:instrText xml:space="preserve"> PAGEREF _Toc343607720 \h </w:instrText>
      </w:r>
      <w:r>
        <w:fldChar w:fldCharType="separate"/>
      </w:r>
      <w:r>
        <w:t>6</w:t>
      </w:r>
      <w:r>
        <w:fldChar w:fldCharType="end"/>
      </w:r>
      <w:r>
        <w:fldChar w:fldCharType="end"/>
      </w:r>
    </w:p>
    <w:p w14:paraId="1B97E70A">
      <w:pPr>
        <w:spacing w:line="300" w:lineRule="auto"/>
        <w:ind w:firstLine="560"/>
        <w:jc w:val="center"/>
        <w:rPr>
          <w:sz w:val="30"/>
          <w:szCs w:val="30"/>
        </w:rPr>
        <w:sectPr>
          <w:headerReference r:id="rId4" w:type="default"/>
          <w:pgSz w:w="11907" w:h="16840"/>
          <w:pgMar w:top="1418" w:right="1134" w:bottom="1134" w:left="1588" w:header="907" w:footer="851" w:gutter="0"/>
          <w:pgNumType w:fmt="lowerRoman"/>
          <w:cols w:space="720" w:num="1"/>
          <w:docGrid w:type="lines" w:linePitch="312" w:charSpace="0"/>
        </w:sectPr>
      </w:pPr>
      <w:r>
        <w:fldChar w:fldCharType="end"/>
      </w:r>
      <w:bookmarkStart w:id="1" w:name="序"/>
      <w:bookmarkEnd w:id="1"/>
    </w:p>
    <w:p w14:paraId="5F38AF15">
      <w:pPr>
        <w:pStyle w:val="20"/>
        <w:rPr>
          <w:rFonts w:ascii="黑体" w:hAnsi="黑体"/>
          <w:b/>
          <w:sz w:val="36"/>
          <w:szCs w:val="36"/>
        </w:rPr>
      </w:pPr>
      <w:bookmarkStart w:id="2" w:name="中文摘要"/>
      <w:bookmarkEnd w:id="2"/>
      <w:bookmarkStart w:id="3" w:name="_Toc343607698"/>
      <w:bookmarkStart w:id="4" w:name="_Toc145592711"/>
      <w:bookmarkStart w:id="5" w:name="_Toc343607700"/>
      <w:r>
        <w:rPr>
          <w:rFonts w:hint="eastAsia" w:ascii="黑体" w:hAnsi="黑体"/>
          <w:b/>
          <w:sz w:val="36"/>
          <w:szCs w:val="36"/>
        </w:rPr>
        <w:t>摘要</w:t>
      </w:r>
    </w:p>
    <w:bookmarkEnd w:id="3"/>
    <w:bookmarkEnd w:id="4"/>
    <w:p w14:paraId="4689803D">
      <w:pPr>
        <w:spacing w:line="360" w:lineRule="auto"/>
        <w:rPr>
          <w:rFonts w:eastAsia="黑体"/>
          <w:sz w:val="36"/>
          <w:szCs w:val="36"/>
        </w:rPr>
      </w:pPr>
    </w:p>
    <w:p w14:paraId="003FBA92">
      <w:pPr>
        <w:spacing w:line="360" w:lineRule="auto"/>
        <w:ind w:firstLine="560" w:firstLineChars="200"/>
        <w:jc w:val="left"/>
        <w:rPr>
          <w:rFonts w:ascii="宋体" w:hAnsi="宋体"/>
          <w:sz w:val="28"/>
          <w:szCs w:val="28"/>
        </w:rPr>
      </w:pPr>
      <w:r>
        <w:rPr>
          <w:rFonts w:hint="eastAsia" w:ascii="宋体" w:hAnsi="宋体"/>
          <w:sz w:val="28"/>
          <w:szCs w:val="28"/>
        </w:rPr>
        <w:t>内容字体为四号宋体。中文摘要应将学位论文的内容要点简短明了地表达出来，约</w:t>
      </w:r>
      <w:r>
        <w:rPr>
          <w:rFonts w:ascii="宋体" w:hAnsi="宋体"/>
          <w:sz w:val="28"/>
          <w:szCs w:val="28"/>
        </w:rPr>
        <w:t>300</w:t>
      </w:r>
      <w:r>
        <w:rPr>
          <w:rFonts w:hint="eastAsia" w:ascii="宋体" w:hAnsi="宋体"/>
          <w:sz w:val="28"/>
          <w:szCs w:val="28"/>
        </w:rPr>
        <w:t>字。内容应包括工作目的、研究方法、成果和结论。要突出本论文的创新点，语言力求精炼。</w:t>
      </w:r>
    </w:p>
    <w:p w14:paraId="42E8AAAB">
      <w:pPr>
        <w:spacing w:line="360" w:lineRule="auto"/>
        <w:ind w:firstLine="560" w:firstLineChars="200"/>
        <w:jc w:val="left"/>
        <w:rPr>
          <w:rFonts w:ascii="宋体" w:hAnsi="宋体"/>
          <w:sz w:val="28"/>
          <w:szCs w:val="28"/>
        </w:rPr>
      </w:pPr>
    </w:p>
    <w:p w14:paraId="350707A6">
      <w:pPr>
        <w:spacing w:line="360" w:lineRule="auto"/>
        <w:ind w:firstLine="560" w:firstLineChars="200"/>
        <w:rPr>
          <w:rFonts w:ascii="宋体" w:hAnsi="宋体"/>
          <w:sz w:val="28"/>
          <w:szCs w:val="28"/>
        </w:rPr>
      </w:pPr>
      <w:r>
        <w:rPr>
          <w:rFonts w:hint="eastAsia" w:ascii="黑体" w:hAnsi="黑体" w:eastAsia="黑体"/>
          <w:sz w:val="28"/>
          <w:szCs w:val="28"/>
        </w:rPr>
        <w:t>关键词：</w:t>
      </w:r>
      <w:r>
        <w:rPr>
          <w:rFonts w:hint="eastAsia" w:ascii="宋体" w:hAnsi="宋体"/>
          <w:sz w:val="28"/>
          <w:szCs w:val="28"/>
        </w:rPr>
        <w:t>请输入关键词（3-5），以分号分隔。为了便于文献检索，应注明论文的关键词，如有可能，尽量采用《汉语主题词表》等词表提供的规范词。</w:t>
      </w:r>
    </w:p>
    <w:p w14:paraId="080C5229">
      <w:pPr>
        <w:pStyle w:val="21"/>
        <w:spacing w:before="0" w:after="0"/>
        <w:rPr>
          <w:sz w:val="30"/>
          <w:szCs w:val="30"/>
        </w:rPr>
      </w:pPr>
    </w:p>
    <w:p w14:paraId="1EEE7535">
      <w:pPr>
        <w:pStyle w:val="21"/>
        <w:ind w:left="1560" w:hanging="720"/>
        <w:rPr>
          <w:sz w:val="30"/>
          <w:szCs w:val="30"/>
        </w:rPr>
      </w:pPr>
    </w:p>
    <w:p w14:paraId="4CC5BA18">
      <w:pPr>
        <w:widowControl/>
        <w:jc w:val="left"/>
        <w:rPr>
          <w:rFonts w:ascii="黑体" w:hAnsi="黑体" w:eastAsia="黑体"/>
          <w:b/>
          <w:bCs/>
          <w:kern w:val="44"/>
          <w:sz w:val="36"/>
          <w:szCs w:val="36"/>
        </w:rPr>
      </w:pPr>
    </w:p>
    <w:p w14:paraId="2F68C51F">
      <w:pPr>
        <w:widowControl/>
        <w:jc w:val="left"/>
        <w:rPr>
          <w:rFonts w:ascii="黑体" w:hAnsi="黑体" w:eastAsia="黑体"/>
          <w:b/>
          <w:bCs/>
          <w:kern w:val="44"/>
          <w:sz w:val="36"/>
          <w:szCs w:val="36"/>
        </w:rPr>
      </w:pPr>
    </w:p>
    <w:p w14:paraId="54868ADA">
      <w:pPr>
        <w:widowControl/>
        <w:jc w:val="left"/>
        <w:rPr>
          <w:rFonts w:ascii="黑体" w:hAnsi="黑体" w:eastAsia="黑体"/>
          <w:b/>
          <w:bCs/>
          <w:kern w:val="44"/>
          <w:sz w:val="36"/>
          <w:szCs w:val="36"/>
        </w:rPr>
      </w:pPr>
    </w:p>
    <w:p w14:paraId="176BDEE6">
      <w:pPr>
        <w:widowControl/>
        <w:jc w:val="left"/>
        <w:rPr>
          <w:rFonts w:ascii="黑体" w:hAnsi="黑体" w:eastAsia="黑体"/>
          <w:b/>
          <w:bCs/>
          <w:kern w:val="44"/>
          <w:sz w:val="36"/>
          <w:szCs w:val="36"/>
        </w:rPr>
      </w:pPr>
    </w:p>
    <w:p w14:paraId="1150861C">
      <w:pPr>
        <w:widowControl/>
        <w:jc w:val="left"/>
        <w:rPr>
          <w:rFonts w:ascii="黑体" w:hAnsi="黑体" w:eastAsia="黑体"/>
          <w:b/>
          <w:bCs/>
          <w:kern w:val="44"/>
          <w:sz w:val="36"/>
          <w:szCs w:val="36"/>
        </w:rPr>
      </w:pPr>
    </w:p>
    <w:p w14:paraId="1CCDAE06">
      <w:pPr>
        <w:widowControl/>
        <w:jc w:val="left"/>
        <w:rPr>
          <w:rFonts w:ascii="黑体" w:hAnsi="黑体" w:eastAsia="黑体"/>
          <w:b/>
          <w:bCs/>
          <w:kern w:val="44"/>
          <w:sz w:val="36"/>
          <w:szCs w:val="36"/>
        </w:rPr>
      </w:pPr>
    </w:p>
    <w:p w14:paraId="38CC0230">
      <w:pPr>
        <w:widowControl/>
        <w:jc w:val="left"/>
        <w:rPr>
          <w:rFonts w:ascii="黑体" w:hAnsi="黑体" w:eastAsia="黑体"/>
          <w:b/>
          <w:bCs/>
          <w:kern w:val="44"/>
          <w:sz w:val="36"/>
          <w:szCs w:val="36"/>
        </w:rPr>
      </w:pPr>
    </w:p>
    <w:p w14:paraId="7D58979B">
      <w:pPr>
        <w:widowControl/>
        <w:jc w:val="left"/>
        <w:rPr>
          <w:rFonts w:hint="eastAsia" w:ascii="黑体" w:hAnsi="黑体" w:eastAsia="黑体"/>
          <w:b/>
          <w:bCs/>
          <w:kern w:val="44"/>
          <w:sz w:val="36"/>
          <w:szCs w:val="36"/>
        </w:rPr>
      </w:pPr>
    </w:p>
    <w:p w14:paraId="18A6A8DC">
      <w:pPr>
        <w:pStyle w:val="2"/>
        <w:spacing w:before="480" w:after="480" w:line="240" w:lineRule="auto"/>
        <w:jc w:val="left"/>
        <w:rPr>
          <w:rFonts w:ascii="黑体" w:hAnsi="黑体" w:eastAsia="黑体"/>
          <w:sz w:val="36"/>
          <w:szCs w:val="36"/>
        </w:rPr>
      </w:pPr>
      <w:r>
        <w:rPr>
          <w:rFonts w:hint="eastAsia" w:ascii="黑体" w:hAnsi="黑体" w:eastAsia="黑体"/>
          <w:sz w:val="36"/>
          <w:szCs w:val="36"/>
        </w:rPr>
        <w:t>一、</w:t>
      </w:r>
      <w:bookmarkEnd w:id="5"/>
      <w:r>
        <w:rPr>
          <w:rFonts w:ascii="黑体" w:hAnsi="黑体" w:eastAsia="黑体"/>
          <w:sz w:val="36"/>
          <w:szCs w:val="36"/>
        </w:rPr>
        <w:fldChar w:fldCharType="begin"/>
      </w:r>
      <w:r>
        <w:rPr>
          <w:rFonts w:hint="eastAsia" w:ascii="黑体" w:hAnsi="黑体" w:eastAsia="黑体"/>
          <w:sz w:val="36"/>
          <w:szCs w:val="36"/>
        </w:rPr>
        <w:instrText xml:space="preserve">MACROBUTTON NoMacro 1级标题</w:instrText>
      </w:r>
      <w:r>
        <w:rPr>
          <w:rFonts w:ascii="黑体" w:hAnsi="黑体" w:eastAsia="黑体"/>
          <w:sz w:val="36"/>
          <w:szCs w:val="36"/>
        </w:rPr>
        <w:fldChar w:fldCharType="end"/>
      </w:r>
    </w:p>
    <w:p w14:paraId="0122877B">
      <w:pPr>
        <w:spacing w:line="360" w:lineRule="auto"/>
        <w:ind w:firstLine="480" w:firstLineChars="200"/>
        <w:rPr>
          <w:rFonts w:ascii="宋体" w:hAnsi="宋体"/>
          <w:b/>
          <w:color w:val="1F497D"/>
          <w:sz w:val="24"/>
        </w:rPr>
      </w:pPr>
      <w:r>
        <w:rPr>
          <w:rFonts w:hint="eastAsia" w:ascii="宋体" w:hAnsi="宋体"/>
          <w:sz w:val="24"/>
        </w:rPr>
        <w:t>内容为小四号宋体。文字的行间距为1.5倍行距，段间距为0。</w:t>
      </w:r>
    </w:p>
    <w:p w14:paraId="54DFC69A">
      <w:pPr>
        <w:pStyle w:val="3"/>
        <w:spacing w:before="360" w:after="360" w:line="240" w:lineRule="auto"/>
        <w:jc w:val="left"/>
        <w:rPr>
          <w:rFonts w:ascii="黑体" w:hAnsi="黑体" w:eastAsia="黑体"/>
          <w:sz w:val="30"/>
          <w:szCs w:val="30"/>
        </w:rPr>
      </w:pPr>
      <w:bookmarkStart w:id="6" w:name="_Toc343607701"/>
      <w:bookmarkStart w:id="7" w:name="_Toc200337094"/>
      <w:r>
        <w:rPr>
          <w:rFonts w:hint="eastAsia" w:ascii="黑体" w:hAnsi="黑体" w:eastAsia="黑体"/>
          <w:sz w:val="30"/>
          <w:szCs w:val="30"/>
        </w:rPr>
        <w:t>（一）</w:t>
      </w:r>
      <w:bookmarkEnd w:id="6"/>
      <w:bookmarkEnd w:id="7"/>
      <w:r>
        <w:rPr>
          <w:rFonts w:ascii="黑体" w:hAnsi="黑体" w:eastAsia="黑体"/>
          <w:sz w:val="30"/>
          <w:szCs w:val="30"/>
        </w:rPr>
        <w:fldChar w:fldCharType="begin"/>
      </w:r>
      <w:r>
        <w:rPr>
          <w:rFonts w:hint="eastAsia" w:ascii="黑体" w:hAnsi="黑体" w:eastAsia="黑体"/>
          <w:sz w:val="30"/>
          <w:szCs w:val="30"/>
        </w:rPr>
        <w:instrText xml:space="preserve">MACROBUTTON NoMacro 2级标题</w:instrText>
      </w:r>
      <w:r>
        <w:rPr>
          <w:rFonts w:ascii="黑体" w:hAnsi="黑体" w:eastAsia="黑体"/>
          <w:sz w:val="30"/>
          <w:szCs w:val="30"/>
        </w:rPr>
        <w:fldChar w:fldCharType="end"/>
      </w:r>
    </w:p>
    <w:p w14:paraId="5F4549A4">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49145BA2">
      <w:pPr>
        <w:spacing w:line="360" w:lineRule="auto"/>
        <w:ind w:firstLine="480" w:firstLineChars="200"/>
        <w:jc w:val="center"/>
        <w:rPr>
          <w:rFonts w:ascii="宋体" w:hAnsi="宋体"/>
          <w:sz w:val="24"/>
        </w:rPr>
      </w:pPr>
      <w:r>
        <w:rPr>
          <w:rFonts w:ascii="宋体" w:hAnsi="宋体"/>
          <w:sz w:val="24"/>
        </w:rPr>
        <w:t>……</w:t>
      </w:r>
    </w:p>
    <w:p w14:paraId="1FBD1AB3">
      <w:pPr>
        <w:pStyle w:val="2"/>
        <w:spacing w:before="480" w:after="480" w:line="240" w:lineRule="auto"/>
        <w:jc w:val="left"/>
        <w:rPr>
          <w:rFonts w:ascii="黑体" w:hAnsi="黑体" w:eastAsia="黑体"/>
          <w:sz w:val="36"/>
          <w:szCs w:val="36"/>
        </w:rPr>
      </w:pPr>
      <w:bookmarkStart w:id="8" w:name="_Toc343607709"/>
      <w:r>
        <w:rPr>
          <w:rFonts w:hint="eastAsia" w:ascii="黑体" w:hAnsi="黑体" w:eastAsia="黑体"/>
          <w:sz w:val="36"/>
          <w:szCs w:val="36"/>
        </w:rPr>
        <w:t>二、</w:t>
      </w:r>
      <w:r>
        <w:rPr>
          <w:rFonts w:ascii="黑体" w:hAnsi="黑体" w:eastAsia="黑体"/>
          <w:sz w:val="36"/>
          <w:szCs w:val="36"/>
        </w:rPr>
        <w:fldChar w:fldCharType="begin"/>
      </w:r>
      <w:r>
        <w:rPr>
          <w:rFonts w:hint="eastAsia" w:ascii="黑体" w:hAnsi="黑体" w:eastAsia="黑体"/>
          <w:sz w:val="36"/>
          <w:szCs w:val="36"/>
        </w:rPr>
        <w:instrText xml:space="preserve">MACROBUTTON NoMacro 1级标题</w:instrText>
      </w:r>
      <w:bookmarkStart w:id="9" w:name="_Toc145592715"/>
      <w:r>
        <w:rPr>
          <w:rFonts w:ascii="黑体" w:hAnsi="黑体" w:eastAsia="黑体"/>
          <w:sz w:val="36"/>
          <w:szCs w:val="36"/>
        </w:rPr>
        <w:fldChar w:fldCharType="end"/>
      </w:r>
      <w:bookmarkEnd w:id="8"/>
      <w:bookmarkEnd w:id="9"/>
    </w:p>
    <w:p w14:paraId="055E1820">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4C9749CA">
      <w:pPr>
        <w:pStyle w:val="3"/>
        <w:spacing w:before="360" w:after="360" w:line="240" w:lineRule="auto"/>
        <w:jc w:val="left"/>
        <w:rPr>
          <w:rFonts w:ascii="黑体" w:hAnsi="黑体" w:eastAsia="黑体"/>
          <w:sz w:val="30"/>
          <w:szCs w:val="30"/>
        </w:rPr>
      </w:pPr>
      <w:bookmarkStart w:id="10" w:name="_Toc343607710"/>
      <w:r>
        <w:rPr>
          <w:rFonts w:hint="eastAsia" w:ascii="黑体" w:hAnsi="黑体" w:eastAsia="黑体"/>
          <w:sz w:val="30"/>
          <w:szCs w:val="30"/>
        </w:rPr>
        <w:t>（一）</w:t>
      </w:r>
      <w:r>
        <w:rPr>
          <w:rFonts w:ascii="黑体" w:hAnsi="黑体" w:eastAsia="黑体"/>
          <w:sz w:val="30"/>
          <w:szCs w:val="30"/>
        </w:rPr>
        <w:fldChar w:fldCharType="begin"/>
      </w:r>
      <w:r>
        <w:rPr>
          <w:rFonts w:hint="eastAsia" w:ascii="黑体" w:hAnsi="黑体" w:eastAsia="黑体"/>
          <w:sz w:val="30"/>
          <w:szCs w:val="30"/>
        </w:rPr>
        <w:instrText xml:space="preserve">MACROBUTTON NoMacro 2级标题</w:instrText>
      </w:r>
      <w:bookmarkStart w:id="11" w:name="_Toc145592716"/>
      <w:r>
        <w:rPr>
          <w:rFonts w:ascii="黑体" w:hAnsi="黑体" w:eastAsia="黑体"/>
          <w:sz w:val="30"/>
          <w:szCs w:val="30"/>
        </w:rPr>
        <w:fldChar w:fldCharType="end"/>
      </w:r>
      <w:bookmarkEnd w:id="10"/>
      <w:bookmarkEnd w:id="11"/>
    </w:p>
    <w:p w14:paraId="3CB1DD30">
      <w:pPr>
        <w:spacing w:line="360" w:lineRule="auto"/>
        <w:ind w:firstLine="480" w:firstLineChars="200"/>
        <w:rPr>
          <w:rFonts w:ascii="宋体" w:hAnsi="宋体"/>
          <w:sz w:val="24"/>
        </w:rPr>
      </w:pPr>
      <w:bookmarkStart w:id="12" w:name="_Toc343607711"/>
      <w:r>
        <w:rPr>
          <w:rFonts w:hint="eastAsia" w:ascii="宋体" w:hAnsi="宋体"/>
          <w:sz w:val="24"/>
        </w:rPr>
        <w:t>内容为小四号宋体。文字的行间距为1.5倍行距，段间距为0。</w:t>
      </w:r>
      <w:r>
        <w:rPr>
          <w:rFonts w:ascii="宋体" w:hAnsi="宋体"/>
          <w:sz w:val="24"/>
        </w:rPr>
        <w:t>……</w:t>
      </w:r>
    </w:p>
    <w:p w14:paraId="25F2EC8A">
      <w:pPr>
        <w:pStyle w:val="4"/>
        <w:numPr>
          <w:ilvl w:val="0"/>
          <w:numId w:val="24"/>
        </w:numPr>
        <w:spacing w:before="240" w:after="240" w:line="240" w:lineRule="auto"/>
        <w:rPr>
          <w:rFonts w:ascii="黑体" w:hAnsi="黑体" w:eastAsia="黑体"/>
          <w:sz w:val="24"/>
          <w:szCs w:val="24"/>
        </w:rPr>
      </w:pPr>
      <w:r>
        <w:rPr>
          <w:rFonts w:ascii="黑体" w:hAnsi="黑体" w:eastAsia="黑体"/>
          <w:sz w:val="24"/>
          <w:szCs w:val="24"/>
        </w:rPr>
        <w:fldChar w:fldCharType="begin"/>
      </w:r>
      <w:r>
        <w:rPr>
          <w:rFonts w:hint="eastAsia" w:ascii="黑体" w:hAnsi="黑体" w:eastAsia="黑体"/>
          <w:sz w:val="24"/>
          <w:szCs w:val="24"/>
        </w:rPr>
        <w:instrText xml:space="preserve">MACROBUTTON NoMacro 3级标题</w:instrText>
      </w:r>
      <w:bookmarkStart w:id="13" w:name="_Toc145592717"/>
      <w:r>
        <w:rPr>
          <w:rFonts w:ascii="黑体" w:hAnsi="黑体" w:eastAsia="黑体"/>
          <w:sz w:val="24"/>
          <w:szCs w:val="24"/>
        </w:rPr>
        <w:fldChar w:fldCharType="end"/>
      </w:r>
      <w:bookmarkEnd w:id="12"/>
      <w:bookmarkEnd w:id="13"/>
    </w:p>
    <w:p w14:paraId="603A3B04">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37C9AAAA">
      <w:pPr>
        <w:spacing w:line="360" w:lineRule="auto"/>
        <w:rPr>
          <w:rFonts w:ascii="楷体" w:hAnsi="楷体" w:eastAsia="楷体"/>
          <w:b/>
          <w:sz w:val="24"/>
        </w:rPr>
      </w:pPr>
      <w:r>
        <w:rPr>
          <w:rFonts w:hint="eastAsia" w:ascii="楷体" w:hAnsi="楷体" w:eastAsia="楷体"/>
          <w:b/>
          <w:sz w:val="24"/>
        </w:rPr>
        <w:t>1.1 4级标题</w:t>
      </w:r>
    </w:p>
    <w:p w14:paraId="38933CAB">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bookmarkStart w:id="14" w:name="_Toc343607712"/>
    </w:p>
    <w:p w14:paraId="0E35EDC8">
      <w:pPr>
        <w:spacing w:line="360" w:lineRule="auto"/>
        <w:ind w:firstLine="480" w:firstLineChars="200"/>
        <w:rPr>
          <w:rFonts w:ascii="宋体" w:hAnsi="宋体"/>
          <w:sz w:val="24"/>
        </w:rPr>
      </w:pPr>
    </w:p>
    <w:p w14:paraId="6DFDCE6E">
      <w:pPr>
        <w:spacing w:line="360" w:lineRule="auto"/>
        <w:ind w:firstLine="480" w:firstLineChars="200"/>
        <w:jc w:val="center"/>
        <w:rPr>
          <w:rFonts w:ascii="宋体" w:hAnsi="宋体"/>
          <w:sz w:val="24"/>
        </w:rPr>
      </w:pPr>
      <w:r>
        <w:rPr>
          <w:rFonts w:ascii="宋体" w:hAnsi="宋体"/>
          <w:sz w:val="24"/>
        </w:rPr>
        <w:t>……</w:t>
      </w:r>
    </w:p>
    <w:bookmarkEnd w:id="14"/>
    <w:p w14:paraId="1FAE06C2">
      <w:pPr>
        <w:spacing w:line="360" w:lineRule="auto"/>
        <w:ind w:firstLine="480"/>
      </w:pPr>
    </w:p>
    <w:p w14:paraId="6DB88C96">
      <w:pPr>
        <w:spacing w:line="360" w:lineRule="auto"/>
        <w:ind w:firstLine="480"/>
        <w:sectPr>
          <w:headerReference r:id="rId5" w:type="default"/>
          <w:pgSz w:w="11907" w:h="16840"/>
          <w:pgMar w:top="1418" w:right="1134" w:bottom="1134" w:left="1588" w:header="907" w:footer="851" w:gutter="0"/>
          <w:cols w:space="720" w:num="1"/>
          <w:docGrid w:type="lines" w:linePitch="312" w:charSpace="0"/>
        </w:sectPr>
      </w:pPr>
    </w:p>
    <w:p w14:paraId="04D720A0">
      <w:pPr>
        <w:pStyle w:val="2"/>
        <w:spacing w:before="480" w:after="480" w:line="240" w:lineRule="auto"/>
        <w:jc w:val="center"/>
        <w:rPr>
          <w:rFonts w:ascii="黑体" w:hAnsi="黑体" w:eastAsia="黑体"/>
          <w:sz w:val="36"/>
          <w:szCs w:val="36"/>
        </w:rPr>
      </w:pPr>
      <w:bookmarkStart w:id="15" w:name="_Toc343607719"/>
      <w:bookmarkStart w:id="16" w:name="_Toc145592725"/>
      <w:r>
        <w:rPr>
          <w:rFonts w:hint="eastAsia" w:ascii="黑体" w:hAnsi="黑体" w:eastAsia="黑体"/>
          <w:sz w:val="36"/>
          <w:szCs w:val="36"/>
        </w:rPr>
        <w:t>参考文献</w:t>
      </w:r>
      <w:bookmarkEnd w:id="15"/>
      <w:bookmarkEnd w:id="16"/>
    </w:p>
    <w:p w14:paraId="22FB9628">
      <w:pPr>
        <w:pStyle w:val="22"/>
        <w:spacing w:line="360" w:lineRule="auto"/>
        <w:ind w:firstLine="0" w:firstLineChars="0"/>
        <w:jc w:val="left"/>
        <w:rPr>
          <w:sz w:val="24"/>
        </w:rPr>
      </w:pPr>
      <w:r>
        <w:rPr>
          <w:rFonts w:hint="eastAsia"/>
          <w:sz w:val="24"/>
        </w:rPr>
        <w:t>参考文献举例如下：</w:t>
      </w:r>
    </w:p>
    <w:p w14:paraId="13333250">
      <w:pPr>
        <w:spacing w:line="360" w:lineRule="auto"/>
        <w:rPr>
          <w:sz w:val="24"/>
        </w:rPr>
      </w:pPr>
      <w:r>
        <w:rPr>
          <w:sz w:val="24"/>
        </w:rPr>
        <w:t>[1]</w:t>
      </w:r>
      <w:r>
        <w:rPr>
          <w:rFonts w:hint="eastAsia"/>
          <w:sz w:val="24"/>
        </w:rPr>
        <w:t>杨志坚</w:t>
      </w:r>
      <w:r>
        <w:rPr>
          <w:sz w:val="24"/>
        </w:rPr>
        <w:t>.</w:t>
      </w:r>
      <w:r>
        <w:rPr>
          <w:rFonts w:hint="eastAsia"/>
          <w:sz w:val="24"/>
        </w:rPr>
        <w:t>中国远程高等教育发展研究报告:2012</w:t>
      </w:r>
      <w:r>
        <w:rPr>
          <w:sz w:val="24"/>
        </w:rPr>
        <w:t>[M].</w:t>
      </w:r>
      <w:r>
        <w:rPr>
          <w:rFonts w:hint="eastAsia"/>
          <w:sz w:val="24"/>
        </w:rPr>
        <w:t>北京</w:t>
      </w:r>
      <w:r>
        <w:rPr>
          <w:sz w:val="24"/>
        </w:rPr>
        <w:t>：中央广播电视大学出版社</w:t>
      </w:r>
      <w:r>
        <w:rPr>
          <w:rFonts w:hint="eastAsia"/>
          <w:sz w:val="24"/>
        </w:rPr>
        <w:t>，2013年4月</w:t>
      </w:r>
      <w:r>
        <w:rPr>
          <w:sz w:val="24"/>
        </w:rPr>
        <w:t>:</w:t>
      </w:r>
      <w:r>
        <w:rPr>
          <w:rFonts w:hint="eastAsia"/>
          <w:sz w:val="24"/>
        </w:rPr>
        <w:t>36-37</w:t>
      </w:r>
    </w:p>
    <w:p w14:paraId="4BC62DB4">
      <w:pPr>
        <w:spacing w:line="360" w:lineRule="auto"/>
        <w:rPr>
          <w:sz w:val="24"/>
        </w:rPr>
      </w:pPr>
      <w:r>
        <w:rPr>
          <w:sz w:val="24"/>
        </w:rPr>
        <w:t xml:space="preserve">[2]赵鹏,杨浩.京沪高速铁路列车开行模式的研究[J].北京交通大学学报, 2006,30(3):5-9. </w:t>
      </w:r>
    </w:p>
    <w:p w14:paraId="53B4B5E0">
      <w:pPr>
        <w:spacing w:line="360" w:lineRule="auto"/>
        <w:rPr>
          <w:sz w:val="24"/>
        </w:rPr>
      </w:pPr>
      <w:r>
        <w:rPr>
          <w:sz w:val="24"/>
        </w:rPr>
        <w:t>[3]何宇强,张好智.客运专线旅客列车开行方案的多目标双层规划模型[J].铁道学报,2006,28(5):6-10.</w:t>
      </w:r>
    </w:p>
    <w:p w14:paraId="511B20D2">
      <w:pPr>
        <w:spacing w:line="360" w:lineRule="auto"/>
        <w:rPr>
          <w:sz w:val="24"/>
        </w:rPr>
      </w:pPr>
      <w:r>
        <w:rPr>
          <w:sz w:val="24"/>
        </w:rPr>
        <w:t>[</w:t>
      </w:r>
      <w:r>
        <w:rPr>
          <w:rFonts w:hint="eastAsia"/>
          <w:sz w:val="24"/>
        </w:rPr>
        <w:t>4</w:t>
      </w:r>
      <w:r>
        <w:rPr>
          <w:sz w:val="24"/>
        </w:rPr>
        <w:t xml:space="preserve">]Michael R.Bussieck,PeterKreuzer.Optimal lines for railway systems[J].European Journal of OperationalResearch,1996(96),54-63. </w:t>
      </w:r>
    </w:p>
    <w:p w14:paraId="1EC246AD">
      <w:pPr>
        <w:spacing w:line="360" w:lineRule="auto"/>
        <w:jc w:val="center"/>
        <w:rPr>
          <w:rFonts w:ascii="黑体" w:hAnsi="黑体" w:eastAsia="黑体"/>
          <w:sz w:val="36"/>
          <w:szCs w:val="36"/>
        </w:rPr>
      </w:pPr>
      <w:r>
        <w:rPr>
          <w:sz w:val="24"/>
        </w:rPr>
        <w:t>……</w:t>
      </w:r>
      <w:bookmarkStart w:id="17" w:name="_Toc145592726"/>
      <w:bookmarkStart w:id="18" w:name="_Toc343607720"/>
    </w:p>
    <w:p w14:paraId="72E7C94C">
      <w:pPr>
        <w:spacing w:line="360" w:lineRule="auto"/>
        <w:jc w:val="center"/>
        <w:rPr>
          <w:rFonts w:ascii="黑体" w:hAnsi="黑体" w:eastAsia="黑体"/>
          <w:sz w:val="36"/>
          <w:szCs w:val="36"/>
        </w:rPr>
      </w:pPr>
    </w:p>
    <w:p w14:paraId="675C3CC9">
      <w:pPr>
        <w:spacing w:line="360" w:lineRule="auto"/>
        <w:jc w:val="center"/>
        <w:rPr>
          <w:rFonts w:ascii="黑体" w:hAnsi="黑体" w:eastAsia="黑体"/>
          <w:sz w:val="36"/>
          <w:szCs w:val="36"/>
        </w:rPr>
      </w:pPr>
    </w:p>
    <w:p w14:paraId="335D0BE9">
      <w:pPr>
        <w:spacing w:line="360" w:lineRule="auto"/>
        <w:jc w:val="center"/>
        <w:rPr>
          <w:rFonts w:ascii="黑体" w:hAnsi="黑体" w:eastAsia="黑体"/>
          <w:sz w:val="36"/>
          <w:szCs w:val="36"/>
        </w:rPr>
      </w:pPr>
      <w:r>
        <w:rPr>
          <w:rFonts w:hint="eastAsia" w:ascii="黑体" w:hAnsi="黑体" w:eastAsia="黑体"/>
          <w:sz w:val="36"/>
          <w:szCs w:val="36"/>
        </w:rPr>
        <w:t>附录</w:t>
      </w:r>
      <w:bookmarkEnd w:id="17"/>
      <w:bookmarkEnd w:id="18"/>
      <w:r>
        <w:rPr>
          <w:rFonts w:hint="eastAsia" w:ascii="黑体" w:hAnsi="黑体" w:eastAsia="黑体"/>
          <w:sz w:val="36"/>
          <w:szCs w:val="36"/>
        </w:rPr>
        <w:t xml:space="preserve"> 标题</w:t>
      </w:r>
    </w:p>
    <w:p w14:paraId="305C11F1">
      <w:pPr>
        <w:pStyle w:val="22"/>
        <w:spacing w:line="360" w:lineRule="auto"/>
        <w:ind w:firstLine="480"/>
        <w:rPr>
          <w:sz w:val="24"/>
        </w:rPr>
      </w:pPr>
      <w:r>
        <w:rPr>
          <w:rFonts w:hint="eastAsia"/>
          <w:sz w:val="24"/>
        </w:rPr>
        <w:t>附录是作为论文主体的补充项目，并不是必须的。</w:t>
      </w:r>
    </w:p>
    <w:p w14:paraId="69F48BF3">
      <w:pPr>
        <w:spacing w:line="520" w:lineRule="exact"/>
        <w:ind w:firstLine="480" w:firstLineChars="200"/>
        <w:rPr>
          <w:sz w:val="24"/>
        </w:rPr>
      </w:pPr>
      <w:r>
        <w:rPr>
          <w:rFonts w:hint="eastAsia"/>
          <w:sz w:val="24"/>
        </w:rPr>
        <w:t>依序编排为附录</w:t>
      </w:r>
      <w:r>
        <w:rPr>
          <w:sz w:val="24"/>
        </w:rPr>
        <w:t>1</w:t>
      </w:r>
      <w:r>
        <w:rPr>
          <w:rFonts w:hint="eastAsia"/>
          <w:sz w:val="24"/>
        </w:rPr>
        <w:t>、附录</w:t>
      </w:r>
      <w:r>
        <w:rPr>
          <w:sz w:val="24"/>
        </w:rPr>
        <w:t>2</w:t>
      </w:r>
      <w:r>
        <w:rPr>
          <w:rFonts w:hint="eastAsia"/>
          <w:sz w:val="24"/>
        </w:rPr>
        <w:t>……。附录中的图表公式另编排序号，与正文分开。</w:t>
      </w:r>
    </w:p>
    <w:p w14:paraId="40C6875B"/>
    <w:p w14:paraId="31B4939E"/>
    <w:p w14:paraId="65D8FFFC"/>
    <w:p w14:paraId="126DA91D"/>
    <w:p w14:paraId="73C97DA8"/>
    <w:p w14:paraId="1B418815"/>
    <w:p w14:paraId="29FA1D05"/>
    <w:p w14:paraId="6517DAFD"/>
    <w:p w14:paraId="5ED2D16F"/>
    <w:p w14:paraId="4E95AEEC"/>
    <w:p w14:paraId="2BB25D79"/>
    <w:p w14:paraId="2E85D20B"/>
    <w:p w14:paraId="77410DA4"/>
    <w:p w14:paraId="75F01ADB">
      <w:pPr>
        <w:spacing w:line="520" w:lineRule="exact"/>
        <w:ind w:firstLine="420" w:firstLineChars="200"/>
      </w:pPr>
    </w:p>
    <w:p w14:paraId="3EF5D063">
      <w:pPr>
        <w:spacing w:line="520" w:lineRule="exact"/>
        <w:ind w:firstLine="420" w:firstLineChars="200"/>
      </w:pPr>
    </w:p>
    <w:p w14:paraId="4D1C82F6">
      <w:pPr>
        <w:spacing w:line="520" w:lineRule="exact"/>
        <w:ind w:firstLine="420" w:firstLineChars="200"/>
      </w:pPr>
    </w:p>
    <w:p w14:paraId="012351FF">
      <w:pPr>
        <w:spacing w:line="300" w:lineRule="auto"/>
        <w:rPr>
          <w:rFonts w:hint="eastAsia" w:ascii="仿宋" w:hAnsi="仿宋" w:eastAsia="仿宋"/>
          <w:sz w:val="24"/>
          <w:lang w:eastAsia="zh-CN"/>
        </w:rPr>
      </w:pPr>
      <w:r>
        <w:rPr>
          <w:rFonts w:hint="eastAsia" w:ascii="仿宋" w:hAnsi="仿宋" w:eastAsia="仿宋"/>
          <w:sz w:val="24"/>
        </w:rPr>
        <w:t>附件</w:t>
      </w:r>
      <w:r>
        <w:rPr>
          <w:rFonts w:hint="eastAsia" w:ascii="仿宋" w:hAnsi="仿宋" w:eastAsia="仿宋"/>
          <w:sz w:val="24"/>
          <w:lang w:val="en-US" w:eastAsia="zh-CN"/>
        </w:rPr>
        <w:t>4</w:t>
      </w:r>
    </w:p>
    <w:p w14:paraId="6CFE3C4F">
      <w:pPr>
        <w:spacing w:line="300" w:lineRule="auto"/>
        <w:jc w:val="center"/>
        <w:rPr>
          <w:rFonts w:ascii="仿宋" w:hAnsi="仿宋" w:eastAsia="仿宋"/>
          <w:sz w:val="30"/>
          <w:szCs w:val="30"/>
        </w:rPr>
      </w:pPr>
      <w:r>
        <w:rPr>
          <w:rFonts w:hint="eastAsia" w:ascii="仿宋" w:hAnsi="仿宋" w:eastAsia="仿宋"/>
          <w:sz w:val="30"/>
          <w:szCs w:val="30"/>
        </w:rPr>
        <w:t>非学位论文排版装订样式</w:t>
      </w:r>
    </w:p>
    <w:p w14:paraId="2AD194CB">
      <w:pPr>
        <w:spacing w:line="520" w:lineRule="exact"/>
        <w:ind w:firstLine="420" w:firstLineChars="200"/>
      </w:pPr>
    </w:p>
    <w:p w14:paraId="2880D7B4">
      <w:pPr>
        <w:jc w:val="center"/>
        <w:rPr>
          <w:rStyle w:val="17"/>
        </w:rPr>
      </w:pPr>
      <w:r>
        <w:rPr>
          <w:rStyle w:val="17"/>
          <w:rFonts w:hint="eastAsia"/>
        </w:rPr>
        <w:t>国家开放大学</w:t>
      </w:r>
    </w:p>
    <w:p w14:paraId="1EF601AB">
      <w:pPr>
        <w:jc w:val="center"/>
        <w:rPr>
          <w:rStyle w:val="18"/>
        </w:rPr>
      </w:pPr>
    </w:p>
    <w:p w14:paraId="3730A0DE">
      <w:pPr>
        <w:jc w:val="center"/>
        <w:rPr>
          <w:rStyle w:val="18"/>
          <w:sz w:val="52"/>
          <w:szCs w:val="52"/>
        </w:rPr>
      </w:pPr>
      <w:r>
        <w:rPr>
          <w:rStyle w:val="18"/>
          <w:rFonts w:hint="eastAsia"/>
          <w:sz w:val="52"/>
          <w:szCs w:val="52"/>
        </w:rPr>
        <w:t>本科毕业论文</w:t>
      </w:r>
    </w:p>
    <w:p w14:paraId="14AFA9A0">
      <w:pPr>
        <w:jc w:val="center"/>
        <w:rPr>
          <w:rStyle w:val="18"/>
        </w:rPr>
      </w:pPr>
    </w:p>
    <w:p w14:paraId="3BA387DB">
      <w:pPr>
        <w:ind w:firstLine="560"/>
        <w:rPr>
          <w:sz w:val="28"/>
          <w:szCs w:val="28"/>
        </w:rPr>
      </w:pPr>
      <w:r>
        <w:rPr>
          <w:rFonts w:hint="eastAsia"/>
          <w:sz w:val="28"/>
          <w:szCs w:val="28"/>
        </w:rPr>
        <w:t>中文题目：</w:t>
      </w:r>
    </w:p>
    <w:p w14:paraId="71D4C61C">
      <w:pPr>
        <w:jc w:val="center"/>
        <w:rPr>
          <w:rStyle w:val="18"/>
        </w:rPr>
      </w:pPr>
    </w:p>
    <w:p w14:paraId="678474FA">
      <w:pPr>
        <w:jc w:val="center"/>
        <w:rPr>
          <w:rStyle w:val="19"/>
        </w:rPr>
      </w:pPr>
    </w:p>
    <w:p w14:paraId="60C06F77">
      <w:pPr>
        <w:jc w:val="center"/>
        <w:rPr>
          <w:rStyle w:val="19"/>
        </w:rPr>
      </w:pPr>
    </w:p>
    <w:p w14:paraId="457663BC">
      <w:pPr>
        <w:spacing w:before="200" w:line="360" w:lineRule="exact"/>
        <w:ind w:firstLine="2158" w:firstLineChars="771"/>
        <w:rPr>
          <w:sz w:val="28"/>
        </w:rPr>
      </w:pPr>
      <w:r>
        <w:rPr>
          <w:rFonts w:hint="eastAsia"/>
          <w:sz w:val="28"/>
        </w:rPr>
        <w:t>分部：</w:t>
      </w:r>
    </w:p>
    <w:p w14:paraId="2C39A722">
      <w:pPr>
        <w:spacing w:before="200" w:line="360" w:lineRule="exact"/>
        <w:ind w:firstLine="2158" w:firstLineChars="771"/>
        <w:rPr>
          <w:sz w:val="28"/>
        </w:rPr>
      </w:pPr>
      <w:r>
        <w:rPr>
          <w:rFonts w:hint="eastAsia"/>
          <w:sz w:val="28"/>
        </w:rPr>
        <w:t>学习中心：</w:t>
      </w:r>
    </w:p>
    <w:p w14:paraId="428229D4">
      <w:pPr>
        <w:spacing w:before="200" w:line="360" w:lineRule="exact"/>
        <w:ind w:firstLine="2125" w:firstLineChars="759"/>
        <w:rPr>
          <w:sz w:val="28"/>
        </w:rPr>
      </w:pPr>
      <w:r>
        <w:rPr>
          <w:rFonts w:hint="eastAsia"/>
          <w:sz w:val="28"/>
        </w:rPr>
        <w:t>专业：</w:t>
      </w:r>
    </w:p>
    <w:p w14:paraId="3187E7E0">
      <w:pPr>
        <w:spacing w:before="200" w:line="360" w:lineRule="exact"/>
        <w:ind w:firstLine="2125" w:firstLineChars="759"/>
        <w:rPr>
          <w:sz w:val="28"/>
        </w:rPr>
      </w:pPr>
      <w:r>
        <w:rPr>
          <w:rFonts w:hint="eastAsia"/>
          <w:sz w:val="28"/>
        </w:rPr>
        <w:t>年级：</w:t>
      </w:r>
    </w:p>
    <w:p w14:paraId="0C4661FF">
      <w:pPr>
        <w:spacing w:before="200" w:line="360" w:lineRule="exact"/>
        <w:ind w:firstLine="2125" w:firstLineChars="759"/>
        <w:rPr>
          <w:sz w:val="28"/>
        </w:rPr>
      </w:pPr>
      <w:r>
        <w:rPr>
          <w:rFonts w:hint="eastAsia"/>
          <w:sz w:val="28"/>
        </w:rPr>
        <w:t>学号：</w:t>
      </w:r>
    </w:p>
    <w:p w14:paraId="2A10FFB5">
      <w:pPr>
        <w:spacing w:before="200" w:line="360" w:lineRule="exact"/>
        <w:ind w:firstLine="2125" w:firstLineChars="759"/>
        <w:rPr>
          <w:sz w:val="28"/>
        </w:rPr>
      </w:pPr>
      <w:r>
        <w:rPr>
          <w:rFonts w:hint="eastAsia"/>
          <w:sz w:val="28"/>
        </w:rPr>
        <w:t>姓名：</w:t>
      </w:r>
    </w:p>
    <w:p w14:paraId="73C5BCCE">
      <w:pPr>
        <w:spacing w:before="200" w:line="360" w:lineRule="exact"/>
        <w:ind w:firstLine="2125" w:firstLineChars="759"/>
        <w:rPr>
          <w:sz w:val="28"/>
        </w:rPr>
      </w:pPr>
      <w:r>
        <w:rPr>
          <w:rFonts w:hint="eastAsia"/>
          <w:sz w:val="28"/>
        </w:rPr>
        <w:t>指导教师：</w:t>
      </w:r>
    </w:p>
    <w:p w14:paraId="49B3C3E8">
      <w:pPr>
        <w:spacing w:before="200"/>
        <w:ind w:firstLine="2125" w:firstLineChars="759"/>
        <w:rPr>
          <w:sz w:val="28"/>
        </w:rPr>
      </w:pPr>
    </w:p>
    <w:p w14:paraId="286D2ADD"/>
    <w:p w14:paraId="161581C3">
      <w:pPr>
        <w:jc w:val="center"/>
      </w:pPr>
      <w:r>
        <w:rPr>
          <w:rFonts w:hint="eastAsia"/>
          <w:sz w:val="28"/>
        </w:rPr>
        <w:t>论文完成日期:      年      月</w:t>
      </w:r>
    </w:p>
    <w:p w14:paraId="245E59CF">
      <w:pPr>
        <w:spacing w:line="520" w:lineRule="exact"/>
        <w:rPr>
          <w:rFonts w:hint="eastAsia" w:ascii="仿宋" w:hAnsi="仿宋" w:eastAsia="仿宋"/>
          <w:sz w:val="30"/>
          <w:szCs w:val="30"/>
        </w:rPr>
      </w:pPr>
    </w:p>
    <w:p w14:paraId="123215B4">
      <w:pPr>
        <w:pStyle w:val="20"/>
        <w:spacing w:after="480"/>
        <w:rPr>
          <w:sz w:val="36"/>
          <w:szCs w:val="36"/>
        </w:rPr>
      </w:pPr>
      <w:r>
        <w:rPr>
          <w:rFonts w:ascii="仿宋" w:hAnsi="仿宋" w:eastAsia="仿宋"/>
          <w:sz w:val="30"/>
          <w:szCs w:val="30"/>
        </w:rPr>
        <w:br w:type="page"/>
      </w:r>
      <w:r>
        <w:rPr>
          <w:rFonts w:hint="eastAsia"/>
          <w:sz w:val="36"/>
          <w:szCs w:val="36"/>
        </w:rPr>
        <w:t>目录</w:t>
      </w:r>
    </w:p>
    <w:p w14:paraId="279542EA">
      <w:pPr>
        <w:pStyle w:val="20"/>
        <w:jc w:val="both"/>
        <w:rPr>
          <w:sz w:val="36"/>
          <w:szCs w:val="36"/>
        </w:rPr>
      </w:pPr>
    </w:p>
    <w:p w14:paraId="037A210C">
      <w:pPr>
        <w:pStyle w:val="9"/>
        <w:rPr>
          <w:rFonts w:ascii="Calibri" w:hAnsi="Calibri"/>
          <w:sz w:val="21"/>
          <w:szCs w:val="22"/>
        </w:rPr>
      </w:pPr>
      <w:r>
        <w:fldChar w:fldCharType="begin"/>
      </w:r>
      <w:r>
        <w:instrText xml:space="preserve"> TOC \o "1-3" \h \z \u </w:instrText>
      </w:r>
      <w:r>
        <w:fldChar w:fldCharType="separate"/>
      </w:r>
      <w:r>
        <w:fldChar w:fldCharType="begin"/>
      </w:r>
      <w:r>
        <w:instrText xml:space="preserve"> HYPERLINK \l "_Toc343607698" </w:instrText>
      </w:r>
      <w:r>
        <w:fldChar w:fldCharType="separate"/>
      </w:r>
      <w:r>
        <w:rPr>
          <w:rStyle w:val="15"/>
          <w:rFonts w:hint="eastAsia"/>
        </w:rPr>
        <w:t>摘要</w:t>
      </w:r>
      <w:r>
        <w:tab/>
      </w:r>
      <w:r>
        <w:fldChar w:fldCharType="end"/>
      </w:r>
      <w:r>
        <w:tab/>
      </w:r>
      <w:r>
        <w:t>3</w:t>
      </w:r>
    </w:p>
    <w:p w14:paraId="6A1F048F">
      <w:pPr>
        <w:pStyle w:val="9"/>
        <w:rPr>
          <w:sz w:val="21"/>
          <w:szCs w:val="22"/>
        </w:rPr>
      </w:pPr>
      <w:r>
        <w:fldChar w:fldCharType="begin"/>
      </w:r>
      <w:r>
        <w:instrText xml:space="preserve"> HYPERLINK \l "_Toc343607700" </w:instrText>
      </w:r>
      <w:r>
        <w:fldChar w:fldCharType="separate"/>
      </w:r>
      <w:r>
        <w:rPr>
          <w:rStyle w:val="15"/>
          <w:rFonts w:hint="eastAsia"/>
        </w:rPr>
        <w:t>一、</w:t>
      </w:r>
      <w:r>
        <w:rPr>
          <w:color w:val="000000"/>
        </w:rPr>
        <w:fldChar w:fldCharType="begin"/>
      </w:r>
      <w:r>
        <w:rPr>
          <w:rStyle w:val="15"/>
          <w:rFonts w:hint="eastAsia"/>
          <w:color w:val="000000"/>
        </w:rPr>
        <w:instrText xml:space="preserve">MACROBUTTON NoMacro 1级标题</w:instrText>
      </w:r>
      <w:r>
        <w:rPr>
          <w:color w:val="000000"/>
        </w:rPr>
        <w:fldChar w:fldCharType="end"/>
      </w:r>
      <w:r>
        <w:tab/>
      </w:r>
      <w:r>
        <w:fldChar w:fldCharType="begin"/>
      </w:r>
      <w:r>
        <w:instrText xml:space="preserve"> PAGEREF _Toc343607700 \h </w:instrText>
      </w:r>
      <w:r>
        <w:fldChar w:fldCharType="separate"/>
      </w:r>
      <w:r>
        <w:t>3</w:t>
      </w:r>
      <w:r>
        <w:fldChar w:fldCharType="end"/>
      </w:r>
      <w:r>
        <w:fldChar w:fldCharType="end"/>
      </w:r>
    </w:p>
    <w:p w14:paraId="2BD93C4C">
      <w:pPr>
        <w:pStyle w:val="10"/>
        <w:tabs>
          <w:tab w:val="right" w:leader="dot" w:pos="8494"/>
        </w:tabs>
        <w:spacing w:line="360" w:lineRule="auto"/>
        <w:ind w:firstLine="480"/>
        <w:rPr>
          <w:rFonts w:ascii="宋体" w:hAnsi="宋体"/>
        </w:rPr>
      </w:pPr>
      <w:r>
        <w:rPr>
          <w:rFonts w:hint="eastAsia"/>
        </w:rPr>
        <w:t>（</w:t>
      </w:r>
      <w:r>
        <w:fldChar w:fldCharType="begin"/>
      </w:r>
      <w:r>
        <w:instrText xml:space="preserve"> HYPERLINK \l "_Toc343607701" </w:instrText>
      </w:r>
      <w:r>
        <w:fldChar w:fldCharType="separate"/>
      </w:r>
      <w:r>
        <w:rPr>
          <w:rStyle w:val="15"/>
          <w:rFonts w:hint="eastAsia" w:ascii="宋体" w:hAnsi="宋体"/>
        </w:rPr>
        <w:t>一）</w:t>
      </w:r>
      <w:r>
        <w:rPr>
          <w:rFonts w:ascii="宋体" w:hAnsi="宋体"/>
          <w:color w:val="000000"/>
        </w:rPr>
        <w:fldChar w:fldCharType="begin"/>
      </w:r>
      <w:r>
        <w:rPr>
          <w:rStyle w:val="15"/>
          <w:rFonts w:hint="eastAsia" w:ascii="宋体" w:hAnsi="宋体"/>
          <w:color w:val="000000"/>
        </w:rPr>
        <w:instrText xml:space="preserve">MACROBUTTON NoMacro 2级标题</w:instrText>
      </w:r>
      <w:r>
        <w:rPr>
          <w:rFonts w:ascii="宋体" w:hAnsi="宋体"/>
          <w:color w:val="000000"/>
        </w:rPr>
        <w:fldChar w:fldCharType="end"/>
      </w:r>
      <w:r>
        <w:rPr>
          <w:rFonts w:ascii="宋体" w:hAnsi="宋体"/>
        </w:rPr>
        <w:tab/>
      </w:r>
      <w:r>
        <w:rPr>
          <w:rFonts w:ascii="宋体" w:hAnsi="宋体"/>
        </w:rPr>
        <w:fldChar w:fldCharType="begin"/>
      </w:r>
      <w:r>
        <w:rPr>
          <w:rFonts w:ascii="宋体" w:hAnsi="宋体"/>
        </w:rPr>
        <w:instrText xml:space="preserve"> PAGEREF _Toc343607701 \h </w:instrText>
      </w:r>
      <w:r>
        <w:rPr>
          <w:rFonts w:ascii="宋体" w:hAnsi="宋体"/>
        </w:rPr>
        <w:fldChar w:fldCharType="separate"/>
      </w:r>
      <w:r>
        <w:rPr>
          <w:rFonts w:ascii="宋体" w:hAnsi="宋体"/>
        </w:rPr>
        <w:t>4</w:t>
      </w:r>
      <w:r>
        <w:rPr>
          <w:rFonts w:ascii="宋体" w:hAnsi="宋体"/>
        </w:rPr>
        <w:fldChar w:fldCharType="end"/>
      </w:r>
      <w:r>
        <w:rPr>
          <w:rFonts w:ascii="宋体" w:hAnsi="宋体"/>
        </w:rPr>
        <w:fldChar w:fldCharType="end"/>
      </w:r>
    </w:p>
    <w:p w14:paraId="268DDA5B">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691A7BEA">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204FF626"/>
    <w:p w14:paraId="2DFF2749">
      <w:pPr>
        <w:pStyle w:val="9"/>
        <w:rPr>
          <w:rStyle w:val="15"/>
          <w:color w:val="000000"/>
        </w:rPr>
      </w:pPr>
      <w:r>
        <w:fldChar w:fldCharType="begin"/>
      </w:r>
      <w:r>
        <w:instrText xml:space="preserve"> HYPERLINK \l "_Toc343607709" </w:instrText>
      </w:r>
      <w:r>
        <w:fldChar w:fldCharType="separate"/>
      </w:r>
      <w:r>
        <w:rPr>
          <w:rStyle w:val="15"/>
          <w:rFonts w:hint="eastAsia"/>
          <w:color w:val="000000"/>
        </w:rPr>
        <w:t>二、</w:t>
      </w:r>
      <w:r>
        <w:rPr>
          <w:color w:val="000000"/>
        </w:rPr>
        <w:fldChar w:fldCharType="begin"/>
      </w:r>
      <w:r>
        <w:rPr>
          <w:rStyle w:val="15"/>
          <w:rFonts w:hint="eastAsia"/>
          <w:color w:val="000000"/>
        </w:rPr>
        <w:instrText xml:space="preserve">MACROBUTTON NoMacro 1级标题</w:instrText>
      </w:r>
      <w:r>
        <w:rPr>
          <w:color w:val="000000"/>
        </w:rPr>
        <w:fldChar w:fldCharType="end"/>
      </w:r>
      <w:r>
        <w:rPr>
          <w:rStyle w:val="15"/>
          <w:color w:val="000000"/>
        </w:rPr>
        <w:tab/>
      </w:r>
      <w:r>
        <w:rPr>
          <w:color w:val="000000"/>
        </w:rPr>
        <w:fldChar w:fldCharType="begin"/>
      </w:r>
      <w:r>
        <w:rPr>
          <w:rStyle w:val="15"/>
          <w:color w:val="000000"/>
        </w:rPr>
        <w:instrText xml:space="preserve"> PAGEREF _Toc343607709 \h </w:instrText>
      </w:r>
      <w:r>
        <w:rPr>
          <w:color w:val="000000"/>
        </w:rPr>
        <w:fldChar w:fldCharType="separate"/>
      </w:r>
      <w:r>
        <w:rPr>
          <w:rStyle w:val="15"/>
          <w:color w:val="000000"/>
        </w:rPr>
        <w:t>4</w:t>
      </w:r>
      <w:r>
        <w:rPr>
          <w:color w:val="000000"/>
        </w:rPr>
        <w:fldChar w:fldCharType="end"/>
      </w:r>
      <w:r>
        <w:rPr>
          <w:color w:val="000000"/>
        </w:rPr>
        <w:fldChar w:fldCharType="end"/>
      </w:r>
    </w:p>
    <w:p w14:paraId="1C0E2912">
      <w:pPr>
        <w:pStyle w:val="10"/>
        <w:tabs>
          <w:tab w:val="right" w:leader="dot" w:pos="8494"/>
        </w:tabs>
        <w:spacing w:line="360" w:lineRule="auto"/>
        <w:ind w:firstLine="480"/>
        <w:rPr>
          <w:rStyle w:val="15"/>
          <w:rFonts w:ascii="宋体" w:hAnsi="宋体"/>
          <w:color w:val="000000"/>
        </w:rPr>
      </w:pPr>
      <w:r>
        <w:rPr>
          <w:rFonts w:hint="eastAsia"/>
        </w:rPr>
        <w:t>（</w:t>
      </w:r>
      <w:r>
        <w:fldChar w:fldCharType="begin"/>
      </w:r>
      <w:r>
        <w:instrText xml:space="preserve"> HYPERLINK \l "_Toc343607710" </w:instrText>
      </w:r>
      <w:r>
        <w:fldChar w:fldCharType="separate"/>
      </w:r>
      <w:r>
        <w:rPr>
          <w:rStyle w:val="15"/>
          <w:rFonts w:hint="eastAsia" w:ascii="宋体" w:hAnsi="宋体"/>
          <w:color w:val="000000"/>
        </w:rPr>
        <w:t>一）</w:t>
      </w:r>
      <w:r>
        <w:rPr>
          <w:rFonts w:ascii="宋体" w:hAnsi="宋体"/>
          <w:color w:val="000000"/>
        </w:rPr>
        <w:fldChar w:fldCharType="begin"/>
      </w:r>
      <w:r>
        <w:rPr>
          <w:rStyle w:val="15"/>
          <w:rFonts w:hint="eastAsia" w:ascii="宋体" w:hAnsi="宋体"/>
          <w:color w:val="000000"/>
        </w:rPr>
        <w:instrText xml:space="preserve">MACROBUTTON NoMacro 2级标题</w:instrText>
      </w:r>
      <w:r>
        <w:rPr>
          <w:rFonts w:ascii="宋体" w:hAnsi="宋体"/>
          <w:color w:val="000000"/>
        </w:rPr>
        <w:fldChar w:fldCharType="end"/>
      </w:r>
      <w:r>
        <w:rPr>
          <w:rStyle w:val="15"/>
          <w:rFonts w:ascii="宋体" w:hAnsi="宋体"/>
          <w:color w:val="000000"/>
        </w:rPr>
        <w:tab/>
      </w:r>
      <w:r>
        <w:rPr>
          <w:rFonts w:ascii="宋体" w:hAnsi="宋体"/>
          <w:color w:val="000000"/>
        </w:rPr>
        <w:fldChar w:fldCharType="begin"/>
      </w:r>
      <w:r>
        <w:rPr>
          <w:rStyle w:val="15"/>
          <w:rFonts w:ascii="宋体" w:hAnsi="宋体"/>
          <w:color w:val="000000"/>
        </w:rPr>
        <w:instrText xml:space="preserve"> PAGEREF _Toc343607710 \h </w:instrText>
      </w:r>
      <w:r>
        <w:rPr>
          <w:rFonts w:ascii="宋体" w:hAnsi="宋体"/>
          <w:color w:val="000000"/>
        </w:rPr>
        <w:fldChar w:fldCharType="separate"/>
      </w:r>
      <w:r>
        <w:rPr>
          <w:rStyle w:val="15"/>
          <w:rFonts w:ascii="宋体" w:hAnsi="宋体"/>
          <w:color w:val="000000"/>
        </w:rPr>
        <w:t>4</w:t>
      </w:r>
      <w:r>
        <w:rPr>
          <w:rFonts w:ascii="宋体" w:hAnsi="宋体"/>
          <w:color w:val="000000"/>
        </w:rPr>
        <w:fldChar w:fldCharType="end"/>
      </w:r>
      <w:r>
        <w:rPr>
          <w:rFonts w:ascii="宋体" w:hAnsi="宋体"/>
          <w:color w:val="000000"/>
        </w:rPr>
        <w:fldChar w:fldCharType="end"/>
      </w:r>
    </w:p>
    <w:p w14:paraId="03EED036">
      <w:pPr>
        <w:pStyle w:val="7"/>
        <w:numPr>
          <w:ilvl w:val="0"/>
          <w:numId w:val="23"/>
        </w:numPr>
        <w:tabs>
          <w:tab w:val="right" w:leader="dot" w:pos="8494"/>
        </w:tabs>
        <w:spacing w:line="360" w:lineRule="auto"/>
        <w:ind w:leftChars="0" w:firstLineChars="0"/>
      </w:pPr>
      <w:r>
        <w:fldChar w:fldCharType="begin"/>
      </w:r>
      <w:r>
        <w:instrText xml:space="preserve"> HYPERLINK \l "_Toc343607711" </w:instrText>
      </w:r>
      <w:r>
        <w:fldChar w:fldCharType="separate"/>
      </w:r>
      <w:r>
        <w:rPr>
          <w:rFonts w:ascii="宋体" w:hAnsi="宋体"/>
          <w:color w:val="000000"/>
        </w:rPr>
        <w:fldChar w:fldCharType="begin"/>
      </w:r>
      <w:r>
        <w:rPr>
          <w:rStyle w:val="15"/>
          <w:rFonts w:hint="eastAsia" w:ascii="宋体" w:hAnsi="宋体"/>
          <w:color w:val="000000"/>
        </w:rPr>
        <w:instrText xml:space="preserve">MACROBUTTON NoMacro 3级标题</w:instrText>
      </w:r>
      <w:r>
        <w:rPr>
          <w:rFonts w:ascii="宋体" w:hAnsi="宋体"/>
          <w:color w:val="000000"/>
        </w:rPr>
        <w:fldChar w:fldCharType="end"/>
      </w:r>
      <w:r>
        <w:rPr>
          <w:rFonts w:ascii="宋体" w:hAnsi="宋体"/>
          <w:color w:val="000000"/>
        </w:rPr>
        <w:tab/>
      </w:r>
      <w:r>
        <w:rPr>
          <w:rFonts w:ascii="宋体" w:hAnsi="宋体"/>
          <w:color w:val="000000"/>
        </w:rPr>
        <w:fldChar w:fldCharType="begin"/>
      </w:r>
      <w:r>
        <w:rPr>
          <w:rFonts w:ascii="宋体" w:hAnsi="宋体"/>
          <w:color w:val="000000"/>
        </w:rPr>
        <w:instrText xml:space="preserve"> PAGEREF _Toc343607711 \h </w:instrText>
      </w:r>
      <w:r>
        <w:rPr>
          <w:rFonts w:ascii="宋体" w:hAnsi="宋体"/>
          <w:color w:val="000000"/>
        </w:rPr>
        <w:fldChar w:fldCharType="separate"/>
      </w:r>
      <w:r>
        <w:rPr>
          <w:rFonts w:ascii="宋体" w:hAnsi="宋体"/>
          <w:color w:val="000000"/>
        </w:rPr>
        <w:t>4</w:t>
      </w:r>
      <w:r>
        <w:rPr>
          <w:rFonts w:ascii="宋体" w:hAnsi="宋体"/>
          <w:color w:val="000000"/>
        </w:rPr>
        <w:fldChar w:fldCharType="end"/>
      </w:r>
      <w:r>
        <w:rPr>
          <w:rFonts w:ascii="宋体" w:hAnsi="宋体"/>
          <w:color w:val="000000"/>
        </w:rPr>
        <w:fldChar w:fldCharType="end"/>
      </w:r>
    </w:p>
    <w:p w14:paraId="11BE7004">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5C1D0FF7">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5E2118FF">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300BB0F5">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7F197D0C">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720E4B6F">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6EF59292">
      <w:pPr>
        <w:pStyle w:val="7"/>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14:paraId="2167551F">
      <w:pPr>
        <w:pStyle w:val="9"/>
        <w:rPr>
          <w:rFonts w:ascii="Calibri" w:hAnsi="Calibri"/>
          <w:sz w:val="21"/>
          <w:szCs w:val="22"/>
        </w:rPr>
      </w:pPr>
      <w:r>
        <w:fldChar w:fldCharType="begin"/>
      </w:r>
      <w:r>
        <w:instrText xml:space="preserve"> HYPERLINK \l "_Toc343607719" </w:instrText>
      </w:r>
      <w:r>
        <w:fldChar w:fldCharType="separate"/>
      </w:r>
      <w:r>
        <w:rPr>
          <w:rStyle w:val="15"/>
          <w:rFonts w:hint="eastAsia"/>
        </w:rPr>
        <w:t>参考文献</w:t>
      </w:r>
      <w:r>
        <w:tab/>
      </w:r>
      <w:r>
        <w:t>20</w:t>
      </w:r>
      <w:r>
        <w:fldChar w:fldCharType="end"/>
      </w:r>
    </w:p>
    <w:p w14:paraId="6229753E">
      <w:pPr>
        <w:pStyle w:val="9"/>
        <w:rPr>
          <w:rFonts w:ascii="Calibri" w:hAnsi="Calibri"/>
          <w:sz w:val="21"/>
          <w:szCs w:val="22"/>
        </w:rPr>
      </w:pPr>
      <w:r>
        <w:fldChar w:fldCharType="begin"/>
      </w:r>
      <w:r>
        <w:instrText xml:space="preserve"> HYPERLINK \l "_Toc343607720" </w:instrText>
      </w:r>
      <w:r>
        <w:fldChar w:fldCharType="separate"/>
      </w:r>
      <w:r>
        <w:rPr>
          <w:rStyle w:val="15"/>
          <w:rFonts w:hint="eastAsia"/>
        </w:rPr>
        <w:t>附录附录标题</w:t>
      </w:r>
      <w:r>
        <w:tab/>
      </w:r>
      <w:r>
        <w:t>2</w:t>
      </w:r>
      <w:r>
        <w:fldChar w:fldCharType="begin"/>
      </w:r>
      <w:r>
        <w:instrText xml:space="preserve"> PAGEREF _Toc343607720 \h </w:instrText>
      </w:r>
      <w:r>
        <w:fldChar w:fldCharType="separate"/>
      </w:r>
      <w:r>
        <w:t>5</w:t>
      </w:r>
      <w:r>
        <w:fldChar w:fldCharType="end"/>
      </w:r>
      <w:r>
        <w:fldChar w:fldCharType="end"/>
      </w:r>
    </w:p>
    <w:p w14:paraId="3BDA1F3F">
      <w:pPr>
        <w:spacing w:line="300" w:lineRule="auto"/>
        <w:ind w:firstLine="560"/>
        <w:jc w:val="center"/>
        <w:rPr>
          <w:sz w:val="30"/>
          <w:szCs w:val="30"/>
        </w:rPr>
        <w:sectPr>
          <w:headerReference r:id="rId6" w:type="default"/>
          <w:pgSz w:w="11907" w:h="16840"/>
          <w:pgMar w:top="1418" w:right="1134" w:bottom="1134" w:left="1588" w:header="907" w:footer="851" w:gutter="0"/>
          <w:pgNumType w:fmt="lowerRoman"/>
          <w:cols w:space="720" w:num="1"/>
          <w:docGrid w:type="lines" w:linePitch="312" w:charSpace="0"/>
        </w:sectPr>
      </w:pPr>
      <w:r>
        <w:fldChar w:fldCharType="end"/>
      </w:r>
    </w:p>
    <w:p w14:paraId="42A25C58">
      <w:pPr>
        <w:pStyle w:val="20"/>
        <w:rPr>
          <w:rFonts w:ascii="黑体" w:hAnsi="黑体"/>
          <w:b/>
          <w:sz w:val="36"/>
          <w:szCs w:val="36"/>
        </w:rPr>
      </w:pPr>
      <w:r>
        <w:rPr>
          <w:rFonts w:hint="eastAsia" w:ascii="黑体" w:hAnsi="黑体"/>
          <w:b/>
          <w:sz w:val="36"/>
          <w:szCs w:val="36"/>
        </w:rPr>
        <w:t>摘要</w:t>
      </w:r>
    </w:p>
    <w:p w14:paraId="0871223F">
      <w:pPr>
        <w:spacing w:line="360" w:lineRule="auto"/>
        <w:rPr>
          <w:rFonts w:eastAsia="黑体"/>
          <w:sz w:val="36"/>
          <w:szCs w:val="36"/>
        </w:rPr>
      </w:pPr>
    </w:p>
    <w:p w14:paraId="6219DACE">
      <w:pPr>
        <w:spacing w:line="360" w:lineRule="auto"/>
        <w:ind w:firstLine="560" w:firstLineChars="200"/>
        <w:jc w:val="left"/>
        <w:rPr>
          <w:rFonts w:ascii="宋体" w:hAnsi="宋体"/>
          <w:sz w:val="28"/>
          <w:szCs w:val="28"/>
        </w:rPr>
      </w:pPr>
      <w:r>
        <w:rPr>
          <w:rFonts w:hint="eastAsia" w:ascii="宋体" w:hAnsi="宋体"/>
          <w:sz w:val="28"/>
          <w:szCs w:val="28"/>
        </w:rPr>
        <w:t>内容字体为四号宋体。中文摘要应将学位论文的内容要点简短明了地表达出来，约</w:t>
      </w:r>
      <w:r>
        <w:rPr>
          <w:rFonts w:ascii="宋体" w:hAnsi="宋体"/>
          <w:sz w:val="28"/>
          <w:szCs w:val="28"/>
        </w:rPr>
        <w:t>300</w:t>
      </w:r>
      <w:r>
        <w:rPr>
          <w:rFonts w:hint="eastAsia" w:ascii="宋体" w:hAnsi="宋体"/>
          <w:sz w:val="28"/>
          <w:szCs w:val="28"/>
        </w:rPr>
        <w:t>字。内容应包括工作目的、研究方法、成果和结论。要突出本论文的创新点，语言力求精炼。</w:t>
      </w:r>
    </w:p>
    <w:p w14:paraId="56E25625">
      <w:pPr>
        <w:spacing w:line="360" w:lineRule="auto"/>
        <w:ind w:firstLine="560" w:firstLineChars="200"/>
        <w:jc w:val="left"/>
        <w:rPr>
          <w:rFonts w:ascii="宋体" w:hAnsi="宋体"/>
          <w:sz w:val="28"/>
          <w:szCs w:val="28"/>
        </w:rPr>
      </w:pPr>
    </w:p>
    <w:p w14:paraId="3EE0941B">
      <w:pPr>
        <w:spacing w:line="360" w:lineRule="auto"/>
        <w:ind w:firstLine="560" w:firstLineChars="200"/>
        <w:rPr>
          <w:rFonts w:ascii="宋体" w:hAnsi="宋体"/>
          <w:sz w:val="28"/>
          <w:szCs w:val="28"/>
        </w:rPr>
      </w:pPr>
      <w:r>
        <w:rPr>
          <w:rFonts w:hint="eastAsia" w:ascii="黑体" w:hAnsi="黑体" w:eastAsia="黑体"/>
          <w:sz w:val="28"/>
          <w:szCs w:val="28"/>
        </w:rPr>
        <w:t>关键词：</w:t>
      </w:r>
      <w:r>
        <w:rPr>
          <w:rFonts w:hint="eastAsia" w:ascii="宋体" w:hAnsi="宋体"/>
          <w:sz w:val="28"/>
          <w:szCs w:val="28"/>
        </w:rPr>
        <w:t>请输入关键词（3-5），以分号分隔。为了便于文献检索，应注明论文的关键词，如有可能，尽量采用《汉语主题词表》等词表提供的规范词。</w:t>
      </w:r>
    </w:p>
    <w:p w14:paraId="6ACF1984">
      <w:pPr>
        <w:pStyle w:val="21"/>
        <w:spacing w:before="0" w:after="0"/>
        <w:rPr>
          <w:sz w:val="30"/>
          <w:szCs w:val="30"/>
        </w:rPr>
      </w:pPr>
    </w:p>
    <w:p w14:paraId="2CC75C6D">
      <w:pPr>
        <w:pStyle w:val="21"/>
        <w:ind w:left="1560" w:hanging="720"/>
        <w:rPr>
          <w:sz w:val="30"/>
          <w:szCs w:val="30"/>
        </w:rPr>
      </w:pPr>
    </w:p>
    <w:p w14:paraId="0110A131">
      <w:pPr>
        <w:widowControl/>
        <w:jc w:val="left"/>
        <w:rPr>
          <w:rFonts w:ascii="黑体" w:hAnsi="黑体" w:eastAsia="黑体"/>
          <w:b/>
          <w:bCs/>
          <w:kern w:val="44"/>
          <w:sz w:val="36"/>
          <w:szCs w:val="36"/>
        </w:rPr>
      </w:pPr>
    </w:p>
    <w:p w14:paraId="1D92BB37">
      <w:pPr>
        <w:widowControl/>
        <w:jc w:val="left"/>
        <w:rPr>
          <w:rFonts w:ascii="黑体" w:hAnsi="黑体" w:eastAsia="黑体"/>
          <w:b/>
          <w:bCs/>
          <w:kern w:val="44"/>
          <w:sz w:val="36"/>
          <w:szCs w:val="36"/>
        </w:rPr>
      </w:pPr>
    </w:p>
    <w:p w14:paraId="2D20ECB4">
      <w:pPr>
        <w:widowControl/>
        <w:jc w:val="left"/>
        <w:rPr>
          <w:rFonts w:ascii="黑体" w:hAnsi="黑体" w:eastAsia="黑体"/>
          <w:b/>
          <w:bCs/>
          <w:kern w:val="44"/>
          <w:sz w:val="36"/>
          <w:szCs w:val="36"/>
        </w:rPr>
      </w:pPr>
    </w:p>
    <w:p w14:paraId="52BCC0E6">
      <w:pPr>
        <w:widowControl/>
        <w:jc w:val="left"/>
        <w:rPr>
          <w:rFonts w:ascii="黑体" w:hAnsi="黑体" w:eastAsia="黑体"/>
          <w:b/>
          <w:bCs/>
          <w:kern w:val="44"/>
          <w:sz w:val="36"/>
          <w:szCs w:val="36"/>
        </w:rPr>
      </w:pPr>
    </w:p>
    <w:p w14:paraId="248B7B14">
      <w:pPr>
        <w:widowControl/>
        <w:jc w:val="left"/>
        <w:rPr>
          <w:rFonts w:ascii="黑体" w:hAnsi="黑体" w:eastAsia="黑体"/>
          <w:b/>
          <w:bCs/>
          <w:kern w:val="44"/>
          <w:sz w:val="36"/>
          <w:szCs w:val="36"/>
        </w:rPr>
      </w:pPr>
    </w:p>
    <w:p w14:paraId="08B5948D">
      <w:pPr>
        <w:widowControl/>
        <w:jc w:val="left"/>
        <w:rPr>
          <w:rFonts w:ascii="黑体" w:hAnsi="黑体" w:eastAsia="黑体"/>
          <w:b/>
          <w:bCs/>
          <w:kern w:val="44"/>
          <w:sz w:val="36"/>
          <w:szCs w:val="36"/>
        </w:rPr>
      </w:pPr>
    </w:p>
    <w:p w14:paraId="07D5E65C">
      <w:pPr>
        <w:widowControl/>
        <w:jc w:val="left"/>
        <w:rPr>
          <w:rFonts w:ascii="黑体" w:hAnsi="黑体" w:eastAsia="黑体"/>
          <w:b/>
          <w:bCs/>
          <w:kern w:val="44"/>
          <w:sz w:val="36"/>
          <w:szCs w:val="36"/>
        </w:rPr>
      </w:pPr>
    </w:p>
    <w:p w14:paraId="4BA3CA49">
      <w:pPr>
        <w:widowControl/>
        <w:jc w:val="left"/>
        <w:rPr>
          <w:rFonts w:hint="eastAsia" w:ascii="黑体" w:hAnsi="黑体" w:eastAsia="黑体"/>
          <w:b/>
          <w:bCs/>
          <w:kern w:val="44"/>
          <w:sz w:val="36"/>
          <w:szCs w:val="36"/>
        </w:rPr>
      </w:pPr>
    </w:p>
    <w:p w14:paraId="31EE170E">
      <w:pPr>
        <w:pStyle w:val="2"/>
        <w:spacing w:before="480" w:after="480" w:line="240" w:lineRule="auto"/>
        <w:jc w:val="left"/>
        <w:rPr>
          <w:rFonts w:ascii="黑体" w:hAnsi="黑体" w:eastAsia="黑体"/>
          <w:sz w:val="36"/>
          <w:szCs w:val="36"/>
        </w:rPr>
      </w:pPr>
      <w:r>
        <w:rPr>
          <w:rFonts w:hint="eastAsia" w:ascii="黑体" w:hAnsi="黑体" w:eastAsia="黑体"/>
          <w:sz w:val="36"/>
          <w:szCs w:val="36"/>
        </w:rPr>
        <w:t>一、</w:t>
      </w:r>
      <w:r>
        <w:rPr>
          <w:rFonts w:ascii="黑体" w:hAnsi="黑体" w:eastAsia="黑体"/>
          <w:sz w:val="36"/>
          <w:szCs w:val="36"/>
        </w:rPr>
        <w:fldChar w:fldCharType="begin"/>
      </w:r>
      <w:r>
        <w:rPr>
          <w:rFonts w:hint="eastAsia" w:ascii="黑体" w:hAnsi="黑体" w:eastAsia="黑体"/>
          <w:sz w:val="36"/>
          <w:szCs w:val="36"/>
        </w:rPr>
        <w:instrText xml:space="preserve">MACROBUTTON NoMacro 1级标题</w:instrText>
      </w:r>
      <w:r>
        <w:rPr>
          <w:rFonts w:ascii="黑体" w:hAnsi="黑体" w:eastAsia="黑体"/>
          <w:sz w:val="36"/>
          <w:szCs w:val="36"/>
        </w:rPr>
        <w:fldChar w:fldCharType="end"/>
      </w:r>
    </w:p>
    <w:p w14:paraId="7153C366">
      <w:pPr>
        <w:spacing w:line="360" w:lineRule="auto"/>
        <w:ind w:firstLine="480" w:firstLineChars="200"/>
        <w:rPr>
          <w:rFonts w:ascii="宋体" w:hAnsi="宋体"/>
          <w:b/>
          <w:color w:val="1F497D"/>
          <w:sz w:val="24"/>
        </w:rPr>
      </w:pPr>
      <w:r>
        <w:rPr>
          <w:rFonts w:hint="eastAsia" w:ascii="宋体" w:hAnsi="宋体"/>
          <w:sz w:val="24"/>
        </w:rPr>
        <w:t>内容为小四号宋体。文字的行间距为1.5倍行距，段间距为0。</w:t>
      </w:r>
    </w:p>
    <w:p w14:paraId="5B74BD2E">
      <w:pPr>
        <w:pStyle w:val="3"/>
        <w:spacing w:before="360" w:after="360" w:line="240" w:lineRule="auto"/>
        <w:jc w:val="left"/>
        <w:rPr>
          <w:rFonts w:ascii="黑体" w:hAnsi="黑体" w:eastAsia="黑体"/>
          <w:sz w:val="30"/>
          <w:szCs w:val="30"/>
        </w:rPr>
      </w:pPr>
      <w:r>
        <w:rPr>
          <w:rFonts w:hint="eastAsia" w:ascii="黑体" w:hAnsi="黑体" w:eastAsia="黑体"/>
          <w:sz w:val="30"/>
          <w:szCs w:val="30"/>
        </w:rPr>
        <w:t>（一）</w:t>
      </w:r>
      <w:r>
        <w:rPr>
          <w:rFonts w:ascii="黑体" w:hAnsi="黑体" w:eastAsia="黑体"/>
          <w:sz w:val="30"/>
          <w:szCs w:val="30"/>
        </w:rPr>
        <w:fldChar w:fldCharType="begin"/>
      </w:r>
      <w:r>
        <w:rPr>
          <w:rFonts w:hint="eastAsia" w:ascii="黑体" w:hAnsi="黑体" w:eastAsia="黑体"/>
          <w:sz w:val="30"/>
          <w:szCs w:val="30"/>
        </w:rPr>
        <w:instrText xml:space="preserve">MACROBUTTON NoMacro 2级标题</w:instrText>
      </w:r>
      <w:r>
        <w:rPr>
          <w:rFonts w:ascii="黑体" w:hAnsi="黑体" w:eastAsia="黑体"/>
          <w:sz w:val="30"/>
          <w:szCs w:val="30"/>
        </w:rPr>
        <w:fldChar w:fldCharType="end"/>
      </w:r>
    </w:p>
    <w:p w14:paraId="5FF6831F">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0C8EAF1B">
      <w:pPr>
        <w:spacing w:line="360" w:lineRule="auto"/>
        <w:ind w:firstLine="480" w:firstLineChars="200"/>
        <w:jc w:val="center"/>
        <w:rPr>
          <w:rFonts w:ascii="宋体" w:hAnsi="宋体"/>
          <w:sz w:val="24"/>
        </w:rPr>
      </w:pPr>
      <w:r>
        <w:rPr>
          <w:rFonts w:ascii="宋体" w:hAnsi="宋体"/>
          <w:sz w:val="24"/>
        </w:rPr>
        <w:t>……</w:t>
      </w:r>
    </w:p>
    <w:p w14:paraId="58A22903">
      <w:pPr>
        <w:pStyle w:val="2"/>
        <w:spacing w:before="480" w:after="480" w:line="240" w:lineRule="auto"/>
        <w:jc w:val="left"/>
        <w:rPr>
          <w:rFonts w:ascii="黑体" w:hAnsi="黑体" w:eastAsia="黑体"/>
          <w:sz w:val="36"/>
          <w:szCs w:val="36"/>
        </w:rPr>
      </w:pPr>
      <w:r>
        <w:rPr>
          <w:rFonts w:hint="eastAsia" w:ascii="黑体" w:hAnsi="黑体" w:eastAsia="黑体"/>
          <w:sz w:val="36"/>
          <w:szCs w:val="36"/>
        </w:rPr>
        <w:t>二、</w:t>
      </w:r>
      <w:r>
        <w:rPr>
          <w:rFonts w:ascii="黑体" w:hAnsi="黑体" w:eastAsia="黑体"/>
          <w:sz w:val="36"/>
          <w:szCs w:val="36"/>
        </w:rPr>
        <w:fldChar w:fldCharType="begin"/>
      </w:r>
      <w:r>
        <w:rPr>
          <w:rFonts w:hint="eastAsia" w:ascii="黑体" w:hAnsi="黑体" w:eastAsia="黑体"/>
          <w:sz w:val="36"/>
          <w:szCs w:val="36"/>
        </w:rPr>
        <w:instrText xml:space="preserve">MACROBUTTON NoMacro 1级标题</w:instrText>
      </w:r>
      <w:r>
        <w:rPr>
          <w:rFonts w:ascii="黑体" w:hAnsi="黑体" w:eastAsia="黑体"/>
          <w:sz w:val="36"/>
          <w:szCs w:val="36"/>
        </w:rPr>
        <w:fldChar w:fldCharType="end"/>
      </w:r>
    </w:p>
    <w:p w14:paraId="7A1BE2F4">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6AACD004">
      <w:pPr>
        <w:pStyle w:val="3"/>
        <w:spacing w:before="360" w:after="360" w:line="240" w:lineRule="auto"/>
        <w:jc w:val="left"/>
        <w:rPr>
          <w:rFonts w:ascii="黑体" w:hAnsi="黑体" w:eastAsia="黑体"/>
          <w:sz w:val="30"/>
          <w:szCs w:val="30"/>
        </w:rPr>
      </w:pPr>
      <w:r>
        <w:rPr>
          <w:rFonts w:hint="eastAsia" w:ascii="黑体" w:hAnsi="黑体" w:eastAsia="黑体"/>
          <w:sz w:val="30"/>
          <w:szCs w:val="30"/>
        </w:rPr>
        <w:t>（一）</w:t>
      </w:r>
      <w:r>
        <w:rPr>
          <w:rFonts w:ascii="黑体" w:hAnsi="黑体" w:eastAsia="黑体"/>
          <w:sz w:val="30"/>
          <w:szCs w:val="30"/>
        </w:rPr>
        <w:fldChar w:fldCharType="begin"/>
      </w:r>
      <w:r>
        <w:rPr>
          <w:rFonts w:hint="eastAsia" w:ascii="黑体" w:hAnsi="黑体" w:eastAsia="黑体"/>
          <w:sz w:val="30"/>
          <w:szCs w:val="30"/>
        </w:rPr>
        <w:instrText xml:space="preserve">MACROBUTTON NoMacro 2级标题</w:instrText>
      </w:r>
      <w:r>
        <w:rPr>
          <w:rFonts w:ascii="黑体" w:hAnsi="黑体" w:eastAsia="黑体"/>
          <w:sz w:val="30"/>
          <w:szCs w:val="30"/>
        </w:rPr>
        <w:fldChar w:fldCharType="end"/>
      </w:r>
    </w:p>
    <w:p w14:paraId="7F166FD4">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2DB3C565">
      <w:pPr>
        <w:pStyle w:val="4"/>
        <w:numPr>
          <w:ilvl w:val="0"/>
          <w:numId w:val="24"/>
        </w:numPr>
        <w:spacing w:before="240" w:after="240" w:line="240" w:lineRule="auto"/>
        <w:rPr>
          <w:rFonts w:ascii="黑体" w:hAnsi="黑体" w:eastAsia="黑体"/>
          <w:sz w:val="24"/>
          <w:szCs w:val="24"/>
        </w:rPr>
      </w:pPr>
      <w:r>
        <w:rPr>
          <w:rFonts w:ascii="黑体" w:hAnsi="黑体" w:eastAsia="黑体"/>
          <w:sz w:val="24"/>
          <w:szCs w:val="24"/>
        </w:rPr>
        <w:fldChar w:fldCharType="begin"/>
      </w:r>
      <w:r>
        <w:rPr>
          <w:rFonts w:hint="eastAsia" w:ascii="黑体" w:hAnsi="黑体" w:eastAsia="黑体"/>
          <w:sz w:val="24"/>
          <w:szCs w:val="24"/>
        </w:rPr>
        <w:instrText xml:space="preserve">MACROBUTTON NoMacro 3级标题</w:instrText>
      </w:r>
      <w:r>
        <w:rPr>
          <w:rFonts w:ascii="黑体" w:hAnsi="黑体" w:eastAsia="黑体"/>
          <w:sz w:val="24"/>
          <w:szCs w:val="24"/>
        </w:rPr>
        <w:fldChar w:fldCharType="end"/>
      </w:r>
    </w:p>
    <w:p w14:paraId="0713757F">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62CE6CDD">
      <w:pPr>
        <w:spacing w:line="360" w:lineRule="auto"/>
        <w:rPr>
          <w:rFonts w:ascii="楷体" w:hAnsi="楷体" w:eastAsia="楷体"/>
          <w:b/>
          <w:sz w:val="24"/>
        </w:rPr>
      </w:pPr>
      <w:r>
        <w:rPr>
          <w:rFonts w:hint="eastAsia" w:ascii="楷体" w:hAnsi="楷体" w:eastAsia="楷体"/>
          <w:b/>
          <w:sz w:val="24"/>
        </w:rPr>
        <w:t>1.14级标题</w:t>
      </w:r>
    </w:p>
    <w:p w14:paraId="6F57AB3E">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14:paraId="65B592D8">
      <w:pPr>
        <w:spacing w:line="360" w:lineRule="auto"/>
        <w:ind w:firstLine="480" w:firstLineChars="200"/>
        <w:rPr>
          <w:rFonts w:ascii="宋体" w:hAnsi="宋体"/>
          <w:sz w:val="24"/>
        </w:rPr>
      </w:pPr>
    </w:p>
    <w:p w14:paraId="3202BFB1">
      <w:pPr>
        <w:spacing w:line="360" w:lineRule="auto"/>
        <w:ind w:firstLine="480" w:firstLineChars="200"/>
        <w:jc w:val="center"/>
        <w:rPr>
          <w:rFonts w:ascii="宋体" w:hAnsi="宋体"/>
          <w:sz w:val="24"/>
        </w:rPr>
      </w:pPr>
      <w:r>
        <w:rPr>
          <w:rFonts w:ascii="宋体" w:hAnsi="宋体"/>
          <w:sz w:val="24"/>
        </w:rPr>
        <w:t>……</w:t>
      </w:r>
    </w:p>
    <w:p w14:paraId="34783320">
      <w:pPr>
        <w:spacing w:line="360" w:lineRule="auto"/>
        <w:ind w:firstLine="480"/>
      </w:pPr>
    </w:p>
    <w:p w14:paraId="2B2B3B68">
      <w:pPr>
        <w:spacing w:line="360" w:lineRule="auto"/>
        <w:ind w:firstLine="480"/>
        <w:sectPr>
          <w:headerReference r:id="rId7" w:type="default"/>
          <w:pgSz w:w="11907" w:h="16840"/>
          <w:pgMar w:top="1418" w:right="1134" w:bottom="1134" w:left="1588" w:header="907" w:footer="851" w:gutter="0"/>
          <w:cols w:space="720" w:num="1"/>
          <w:docGrid w:type="lines" w:linePitch="312" w:charSpace="0"/>
        </w:sectPr>
      </w:pPr>
    </w:p>
    <w:p w14:paraId="6AB29E4F">
      <w:pPr>
        <w:pStyle w:val="2"/>
        <w:spacing w:before="480" w:after="480" w:line="240" w:lineRule="auto"/>
        <w:jc w:val="center"/>
        <w:rPr>
          <w:rFonts w:ascii="黑体" w:hAnsi="黑体" w:eastAsia="黑体"/>
          <w:sz w:val="36"/>
          <w:szCs w:val="36"/>
        </w:rPr>
      </w:pPr>
      <w:r>
        <w:rPr>
          <w:rFonts w:hint="eastAsia" w:ascii="黑体" w:hAnsi="黑体" w:eastAsia="黑体"/>
          <w:sz w:val="36"/>
          <w:szCs w:val="36"/>
        </w:rPr>
        <w:t>参考文献</w:t>
      </w:r>
    </w:p>
    <w:p w14:paraId="20AD6035">
      <w:pPr>
        <w:pStyle w:val="22"/>
        <w:spacing w:line="360" w:lineRule="auto"/>
        <w:ind w:firstLine="0" w:firstLineChars="0"/>
        <w:jc w:val="left"/>
        <w:rPr>
          <w:sz w:val="24"/>
        </w:rPr>
      </w:pPr>
      <w:r>
        <w:rPr>
          <w:rFonts w:hint="eastAsia"/>
          <w:sz w:val="24"/>
        </w:rPr>
        <w:t>参考文献举例如下：</w:t>
      </w:r>
    </w:p>
    <w:p w14:paraId="5BBB1739">
      <w:pPr>
        <w:spacing w:line="360" w:lineRule="auto"/>
        <w:rPr>
          <w:sz w:val="24"/>
        </w:rPr>
      </w:pPr>
      <w:r>
        <w:rPr>
          <w:sz w:val="24"/>
        </w:rPr>
        <w:t>[1]</w:t>
      </w:r>
      <w:r>
        <w:rPr>
          <w:rFonts w:hint="eastAsia"/>
          <w:sz w:val="24"/>
        </w:rPr>
        <w:t>杨志坚</w:t>
      </w:r>
      <w:r>
        <w:rPr>
          <w:sz w:val="24"/>
        </w:rPr>
        <w:t>.</w:t>
      </w:r>
      <w:r>
        <w:rPr>
          <w:rFonts w:hint="eastAsia"/>
          <w:sz w:val="24"/>
        </w:rPr>
        <w:t>中国远程高等教育发展研究报告:2012</w:t>
      </w:r>
      <w:r>
        <w:rPr>
          <w:sz w:val="24"/>
        </w:rPr>
        <w:t>[M].</w:t>
      </w:r>
      <w:r>
        <w:rPr>
          <w:rFonts w:hint="eastAsia"/>
          <w:sz w:val="24"/>
        </w:rPr>
        <w:t>北京</w:t>
      </w:r>
      <w:r>
        <w:rPr>
          <w:sz w:val="24"/>
        </w:rPr>
        <w:t>：中央广播电视大学出版社</w:t>
      </w:r>
      <w:r>
        <w:rPr>
          <w:rFonts w:hint="eastAsia"/>
          <w:sz w:val="24"/>
        </w:rPr>
        <w:t>，2013年4月</w:t>
      </w:r>
      <w:r>
        <w:rPr>
          <w:sz w:val="24"/>
        </w:rPr>
        <w:t>:</w:t>
      </w:r>
      <w:r>
        <w:rPr>
          <w:rFonts w:hint="eastAsia"/>
          <w:sz w:val="24"/>
        </w:rPr>
        <w:t>36-37</w:t>
      </w:r>
    </w:p>
    <w:p w14:paraId="4CE004A1">
      <w:pPr>
        <w:spacing w:line="360" w:lineRule="auto"/>
        <w:rPr>
          <w:sz w:val="24"/>
        </w:rPr>
      </w:pPr>
      <w:r>
        <w:rPr>
          <w:sz w:val="24"/>
        </w:rPr>
        <w:t xml:space="preserve">[2]赵鹏,杨浩.京沪高速铁路列车开行模式的研究[J].北京交通大学学报, 2006,30(3):5-9. </w:t>
      </w:r>
    </w:p>
    <w:p w14:paraId="179DF9C4">
      <w:pPr>
        <w:spacing w:line="360" w:lineRule="auto"/>
        <w:rPr>
          <w:sz w:val="24"/>
        </w:rPr>
      </w:pPr>
      <w:r>
        <w:rPr>
          <w:sz w:val="24"/>
        </w:rPr>
        <w:t>[3]何宇强,张好智.客运专线旅客列车开行方案的多目标双层规划模型[J].铁道学报,2006,28(5):6-10.</w:t>
      </w:r>
    </w:p>
    <w:p w14:paraId="75BFFB70">
      <w:pPr>
        <w:spacing w:line="360" w:lineRule="auto"/>
        <w:rPr>
          <w:sz w:val="24"/>
        </w:rPr>
      </w:pPr>
      <w:r>
        <w:rPr>
          <w:sz w:val="24"/>
        </w:rPr>
        <w:t>[</w:t>
      </w:r>
      <w:r>
        <w:rPr>
          <w:rFonts w:hint="eastAsia"/>
          <w:sz w:val="24"/>
        </w:rPr>
        <w:t>4</w:t>
      </w:r>
      <w:r>
        <w:rPr>
          <w:sz w:val="24"/>
        </w:rPr>
        <w:t xml:space="preserve">]Michael R.Bussieck,PeterKreuzer.Optimal lines for railway systems[J].European Journal of OperationalResearch,1996(96),54-63. </w:t>
      </w:r>
    </w:p>
    <w:p w14:paraId="1C20D465">
      <w:pPr>
        <w:spacing w:line="360" w:lineRule="auto"/>
        <w:jc w:val="center"/>
        <w:rPr>
          <w:rFonts w:ascii="黑体" w:hAnsi="黑体" w:eastAsia="黑体"/>
          <w:sz w:val="36"/>
          <w:szCs w:val="36"/>
        </w:rPr>
      </w:pPr>
      <w:r>
        <w:rPr>
          <w:sz w:val="24"/>
        </w:rPr>
        <w:t>……</w:t>
      </w:r>
    </w:p>
    <w:p w14:paraId="051C69D1">
      <w:pPr>
        <w:spacing w:line="360" w:lineRule="auto"/>
        <w:jc w:val="center"/>
        <w:rPr>
          <w:rFonts w:ascii="黑体" w:hAnsi="黑体" w:eastAsia="黑体"/>
          <w:sz w:val="36"/>
          <w:szCs w:val="36"/>
        </w:rPr>
      </w:pPr>
    </w:p>
    <w:p w14:paraId="28EC8BBD">
      <w:pPr>
        <w:spacing w:line="360" w:lineRule="auto"/>
        <w:jc w:val="center"/>
        <w:rPr>
          <w:rFonts w:ascii="黑体" w:hAnsi="黑体" w:eastAsia="黑体"/>
          <w:sz w:val="36"/>
          <w:szCs w:val="36"/>
        </w:rPr>
      </w:pPr>
    </w:p>
    <w:p w14:paraId="5D34B3C4">
      <w:pPr>
        <w:spacing w:line="360" w:lineRule="auto"/>
        <w:jc w:val="center"/>
        <w:rPr>
          <w:rFonts w:ascii="黑体" w:hAnsi="黑体" w:eastAsia="黑体"/>
          <w:sz w:val="36"/>
          <w:szCs w:val="36"/>
        </w:rPr>
      </w:pPr>
      <w:r>
        <w:rPr>
          <w:rFonts w:hint="eastAsia" w:ascii="黑体" w:hAnsi="黑体" w:eastAsia="黑体"/>
          <w:sz w:val="36"/>
          <w:szCs w:val="36"/>
        </w:rPr>
        <w:t>附录附录标题</w:t>
      </w:r>
    </w:p>
    <w:p w14:paraId="2C7B9B29">
      <w:pPr>
        <w:pStyle w:val="22"/>
        <w:spacing w:line="360" w:lineRule="auto"/>
        <w:ind w:firstLine="480"/>
        <w:rPr>
          <w:sz w:val="24"/>
        </w:rPr>
      </w:pPr>
      <w:r>
        <w:rPr>
          <w:rFonts w:hint="eastAsia"/>
          <w:sz w:val="24"/>
        </w:rPr>
        <w:t>附录是作为论文主体的补充项目，并不是必须的。</w:t>
      </w:r>
    </w:p>
    <w:p w14:paraId="353A397B">
      <w:pPr>
        <w:spacing w:line="520" w:lineRule="exact"/>
        <w:ind w:firstLine="480" w:firstLineChars="200"/>
        <w:rPr>
          <w:sz w:val="24"/>
        </w:rPr>
      </w:pPr>
      <w:r>
        <w:rPr>
          <w:rFonts w:hint="eastAsia"/>
          <w:sz w:val="24"/>
        </w:rPr>
        <w:t>依序编排为附录</w:t>
      </w:r>
      <w:r>
        <w:rPr>
          <w:sz w:val="24"/>
        </w:rPr>
        <w:t>1</w:t>
      </w:r>
      <w:r>
        <w:rPr>
          <w:rFonts w:hint="eastAsia"/>
          <w:sz w:val="24"/>
        </w:rPr>
        <w:t>、附录</w:t>
      </w:r>
      <w:r>
        <w:rPr>
          <w:sz w:val="24"/>
        </w:rPr>
        <w:t>2</w:t>
      </w:r>
      <w:r>
        <w:rPr>
          <w:rFonts w:hint="eastAsia"/>
          <w:sz w:val="24"/>
        </w:rPr>
        <w:t>……。附录中的图表公式另编排序号，与正文分开。</w:t>
      </w:r>
    </w:p>
    <w:p w14:paraId="2F815835">
      <w:pPr>
        <w:rPr>
          <w:rFonts w:hint="eastAsia"/>
        </w:rPr>
      </w:pPr>
    </w:p>
    <w:p w14:paraId="76609CE4">
      <w:pPr>
        <w:spacing w:line="360" w:lineRule="auto"/>
        <w:rPr>
          <w:b/>
          <w:sz w:val="24"/>
        </w:rPr>
      </w:pPr>
    </w:p>
    <w:p w14:paraId="41C4BD31">
      <w:pPr>
        <w:spacing w:line="360" w:lineRule="auto"/>
        <w:rPr>
          <w:rFonts w:hint="default" w:ascii="宋体" w:hAnsi="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GB2312">
    <w:altName w:val="宋体"/>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楷体_GB2312">
    <w:altName w:val="楷体"/>
    <w:panose1 w:val="020B0604020202020204"/>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AA6CD">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19D4E">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B8DE7">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7EABE">
    <w:pPr>
      <w:pStyle w:val="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483C1">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6BB92B"/>
    <w:multiLevelType w:val="singleLevel"/>
    <w:tmpl w:val="866BB92B"/>
    <w:lvl w:ilvl="0" w:tentative="0">
      <w:start w:val="1"/>
      <w:numFmt w:val="decimalEnclosedCircleChinese"/>
      <w:suff w:val="nothing"/>
      <w:lvlText w:val="%1　"/>
      <w:lvlJc w:val="left"/>
      <w:pPr>
        <w:ind w:left="0" w:firstLine="400"/>
      </w:pPr>
      <w:rPr>
        <w:rFonts w:hint="eastAsia"/>
      </w:rPr>
    </w:lvl>
  </w:abstractNum>
  <w:abstractNum w:abstractNumId="1">
    <w:nsid w:val="887D7764"/>
    <w:multiLevelType w:val="singleLevel"/>
    <w:tmpl w:val="887D7764"/>
    <w:lvl w:ilvl="0" w:tentative="0">
      <w:start w:val="1"/>
      <w:numFmt w:val="decimal"/>
      <w:lvlText w:val="(%1)"/>
      <w:lvlJc w:val="left"/>
      <w:pPr>
        <w:ind w:left="425" w:hanging="425"/>
      </w:pPr>
      <w:rPr>
        <w:rFonts w:hint="default"/>
      </w:rPr>
    </w:lvl>
  </w:abstractNum>
  <w:abstractNum w:abstractNumId="2">
    <w:nsid w:val="90816114"/>
    <w:multiLevelType w:val="singleLevel"/>
    <w:tmpl w:val="90816114"/>
    <w:lvl w:ilvl="0" w:tentative="0">
      <w:start w:val="1"/>
      <w:numFmt w:val="decimalEnclosedCircleChinese"/>
      <w:suff w:val="nothing"/>
      <w:lvlText w:val="%1　"/>
      <w:lvlJc w:val="left"/>
      <w:pPr>
        <w:ind w:left="0" w:firstLine="400"/>
      </w:pPr>
      <w:rPr>
        <w:rFonts w:hint="eastAsia"/>
      </w:rPr>
    </w:lvl>
  </w:abstractNum>
  <w:abstractNum w:abstractNumId="3">
    <w:nsid w:val="9352A6E0"/>
    <w:multiLevelType w:val="singleLevel"/>
    <w:tmpl w:val="9352A6E0"/>
    <w:lvl w:ilvl="0" w:tentative="0">
      <w:start w:val="1"/>
      <w:numFmt w:val="decimal"/>
      <w:lvlText w:val="%1."/>
      <w:lvlJc w:val="left"/>
      <w:pPr>
        <w:ind w:left="425" w:hanging="425"/>
      </w:pPr>
      <w:rPr>
        <w:rFonts w:hint="default"/>
      </w:rPr>
    </w:lvl>
  </w:abstractNum>
  <w:abstractNum w:abstractNumId="4">
    <w:nsid w:val="BC8B9C7C"/>
    <w:multiLevelType w:val="singleLevel"/>
    <w:tmpl w:val="BC8B9C7C"/>
    <w:lvl w:ilvl="0" w:tentative="0">
      <w:start w:val="1"/>
      <w:numFmt w:val="decimal"/>
      <w:lvlText w:val="%1."/>
      <w:lvlJc w:val="left"/>
      <w:pPr>
        <w:ind w:left="425" w:hanging="425"/>
      </w:pPr>
      <w:rPr>
        <w:rFonts w:hint="default"/>
      </w:rPr>
    </w:lvl>
  </w:abstractNum>
  <w:abstractNum w:abstractNumId="5">
    <w:nsid w:val="C6158F77"/>
    <w:multiLevelType w:val="singleLevel"/>
    <w:tmpl w:val="C6158F77"/>
    <w:lvl w:ilvl="0" w:tentative="0">
      <w:start w:val="1"/>
      <w:numFmt w:val="decimal"/>
      <w:suff w:val="nothing"/>
      <w:lvlText w:val="%1．"/>
      <w:lvlJc w:val="left"/>
      <w:pPr>
        <w:ind w:left="0" w:firstLine="400"/>
      </w:pPr>
      <w:rPr>
        <w:rFonts w:hint="default"/>
      </w:rPr>
    </w:lvl>
  </w:abstractNum>
  <w:abstractNum w:abstractNumId="6">
    <w:nsid w:val="CB1901CD"/>
    <w:multiLevelType w:val="singleLevel"/>
    <w:tmpl w:val="CB1901CD"/>
    <w:lvl w:ilvl="0" w:tentative="0">
      <w:start w:val="1"/>
      <w:numFmt w:val="decimal"/>
      <w:lvlText w:val="%1."/>
      <w:lvlJc w:val="left"/>
      <w:pPr>
        <w:ind w:left="425" w:hanging="425"/>
      </w:pPr>
      <w:rPr>
        <w:rFonts w:hint="default"/>
      </w:rPr>
    </w:lvl>
  </w:abstractNum>
  <w:abstractNum w:abstractNumId="7">
    <w:nsid w:val="D00946CA"/>
    <w:multiLevelType w:val="singleLevel"/>
    <w:tmpl w:val="D00946CA"/>
    <w:lvl w:ilvl="0" w:tentative="0">
      <w:start w:val="1"/>
      <w:numFmt w:val="decimal"/>
      <w:lvlText w:val="%1."/>
      <w:lvlJc w:val="left"/>
      <w:pPr>
        <w:ind w:left="425" w:hanging="425"/>
      </w:pPr>
      <w:rPr>
        <w:rFonts w:hint="default"/>
      </w:rPr>
    </w:lvl>
  </w:abstractNum>
  <w:abstractNum w:abstractNumId="8">
    <w:nsid w:val="D473BD34"/>
    <w:multiLevelType w:val="singleLevel"/>
    <w:tmpl w:val="D473BD34"/>
    <w:lvl w:ilvl="0" w:tentative="0">
      <w:start w:val="1"/>
      <w:numFmt w:val="decimal"/>
      <w:suff w:val="nothing"/>
      <w:lvlText w:val="%1．"/>
      <w:lvlJc w:val="left"/>
      <w:pPr>
        <w:ind w:left="0" w:firstLine="400"/>
      </w:pPr>
      <w:rPr>
        <w:rFonts w:hint="default"/>
      </w:rPr>
    </w:lvl>
  </w:abstractNum>
  <w:abstractNum w:abstractNumId="9">
    <w:nsid w:val="D58FEA76"/>
    <w:multiLevelType w:val="singleLevel"/>
    <w:tmpl w:val="D58FEA76"/>
    <w:lvl w:ilvl="0" w:tentative="0">
      <w:start w:val="1"/>
      <w:numFmt w:val="decimalEnclosedCircleChinese"/>
      <w:suff w:val="nothing"/>
      <w:lvlText w:val="%1　"/>
      <w:lvlJc w:val="left"/>
      <w:pPr>
        <w:ind w:left="0" w:firstLine="400"/>
      </w:pPr>
      <w:rPr>
        <w:rFonts w:hint="eastAsia"/>
      </w:rPr>
    </w:lvl>
  </w:abstractNum>
  <w:abstractNum w:abstractNumId="10">
    <w:nsid w:val="DE81F73A"/>
    <w:multiLevelType w:val="singleLevel"/>
    <w:tmpl w:val="DE81F73A"/>
    <w:lvl w:ilvl="0" w:tentative="0">
      <w:start w:val="1"/>
      <w:numFmt w:val="decimal"/>
      <w:lvlText w:val="%1."/>
      <w:lvlJc w:val="left"/>
      <w:pPr>
        <w:ind w:left="425" w:hanging="425"/>
      </w:pPr>
      <w:rPr>
        <w:rFonts w:hint="default"/>
      </w:rPr>
    </w:lvl>
  </w:abstractNum>
  <w:abstractNum w:abstractNumId="11">
    <w:nsid w:val="E5343923"/>
    <w:multiLevelType w:val="singleLevel"/>
    <w:tmpl w:val="E5343923"/>
    <w:lvl w:ilvl="0" w:tentative="0">
      <w:start w:val="1"/>
      <w:numFmt w:val="decimal"/>
      <w:lvlText w:val="(%1)"/>
      <w:lvlJc w:val="left"/>
      <w:pPr>
        <w:ind w:left="425" w:hanging="425"/>
      </w:pPr>
      <w:rPr>
        <w:rFonts w:hint="default"/>
      </w:rPr>
    </w:lvl>
  </w:abstractNum>
  <w:abstractNum w:abstractNumId="12">
    <w:nsid w:val="E61343C5"/>
    <w:multiLevelType w:val="singleLevel"/>
    <w:tmpl w:val="E61343C5"/>
    <w:lvl w:ilvl="0" w:tentative="0">
      <w:start w:val="1"/>
      <w:numFmt w:val="decimal"/>
      <w:lvlText w:val="(%1)"/>
      <w:lvlJc w:val="left"/>
      <w:pPr>
        <w:ind w:left="425" w:hanging="425"/>
      </w:pPr>
      <w:rPr>
        <w:rFonts w:hint="default"/>
      </w:rPr>
    </w:lvl>
  </w:abstractNum>
  <w:abstractNum w:abstractNumId="13">
    <w:nsid w:val="FFB9A680"/>
    <w:multiLevelType w:val="singleLevel"/>
    <w:tmpl w:val="FFB9A680"/>
    <w:lvl w:ilvl="0" w:tentative="0">
      <w:start w:val="1"/>
      <w:numFmt w:val="decimal"/>
      <w:lvlText w:val="%1."/>
      <w:lvlJc w:val="left"/>
      <w:pPr>
        <w:ind w:left="425" w:hanging="425"/>
      </w:pPr>
      <w:rPr>
        <w:rFonts w:hint="default"/>
      </w:rPr>
    </w:lvl>
  </w:abstractNum>
  <w:abstractNum w:abstractNumId="14">
    <w:nsid w:val="0BFC68AD"/>
    <w:multiLevelType w:val="singleLevel"/>
    <w:tmpl w:val="0BFC68AD"/>
    <w:lvl w:ilvl="0" w:tentative="0">
      <w:start w:val="1"/>
      <w:numFmt w:val="chineseCounting"/>
      <w:suff w:val="nothing"/>
      <w:lvlText w:val="%1、"/>
      <w:lvlJc w:val="left"/>
      <w:rPr>
        <w:rFonts w:hint="eastAsia"/>
      </w:rPr>
    </w:lvl>
  </w:abstractNum>
  <w:abstractNum w:abstractNumId="15">
    <w:nsid w:val="0EC78A64"/>
    <w:multiLevelType w:val="singleLevel"/>
    <w:tmpl w:val="0EC78A64"/>
    <w:lvl w:ilvl="0" w:tentative="0">
      <w:start w:val="1"/>
      <w:numFmt w:val="decimalEnclosedCircleChinese"/>
      <w:suff w:val="nothing"/>
      <w:lvlText w:val="%1　"/>
      <w:lvlJc w:val="left"/>
      <w:pPr>
        <w:ind w:left="0" w:firstLine="400"/>
      </w:pPr>
      <w:rPr>
        <w:rFonts w:hint="eastAsia"/>
      </w:rPr>
    </w:lvl>
  </w:abstractNum>
  <w:abstractNum w:abstractNumId="16">
    <w:nsid w:val="10DE90A7"/>
    <w:multiLevelType w:val="singleLevel"/>
    <w:tmpl w:val="10DE90A7"/>
    <w:lvl w:ilvl="0" w:tentative="0">
      <w:start w:val="1"/>
      <w:numFmt w:val="decimal"/>
      <w:lvlText w:val="(%1)"/>
      <w:lvlJc w:val="left"/>
      <w:pPr>
        <w:ind w:left="425" w:hanging="425"/>
      </w:pPr>
      <w:rPr>
        <w:rFonts w:hint="default"/>
      </w:rPr>
    </w:lvl>
  </w:abstractNum>
  <w:abstractNum w:abstractNumId="17">
    <w:nsid w:val="116E77D4"/>
    <w:multiLevelType w:val="singleLevel"/>
    <w:tmpl w:val="116E77D4"/>
    <w:lvl w:ilvl="0" w:tentative="0">
      <w:start w:val="1"/>
      <w:numFmt w:val="decimalEnclosedCircleChinese"/>
      <w:suff w:val="nothing"/>
      <w:lvlText w:val="%1　"/>
      <w:lvlJc w:val="left"/>
      <w:pPr>
        <w:ind w:left="0" w:firstLine="400"/>
      </w:pPr>
      <w:rPr>
        <w:rFonts w:hint="eastAsia"/>
      </w:rPr>
    </w:lvl>
  </w:abstractNum>
  <w:abstractNum w:abstractNumId="18">
    <w:nsid w:val="20E35904"/>
    <w:multiLevelType w:val="singleLevel"/>
    <w:tmpl w:val="20E35904"/>
    <w:lvl w:ilvl="0" w:tentative="0">
      <w:start w:val="1"/>
      <w:numFmt w:val="decimalEnclosedCircleChinese"/>
      <w:suff w:val="nothing"/>
      <w:lvlText w:val="%1　"/>
      <w:lvlJc w:val="left"/>
      <w:pPr>
        <w:ind w:left="0" w:firstLine="400"/>
      </w:pPr>
      <w:rPr>
        <w:rFonts w:hint="eastAsia"/>
      </w:rPr>
    </w:lvl>
  </w:abstractNum>
  <w:abstractNum w:abstractNumId="19">
    <w:nsid w:val="2CE86C15"/>
    <w:multiLevelType w:val="multilevel"/>
    <w:tmpl w:val="2CE86C15"/>
    <w:lvl w:ilvl="0" w:tentative="0">
      <w:start w:val="1"/>
      <w:numFmt w:val="decimal"/>
      <w:lvlText w:val="%1."/>
      <w:lvlJc w:val="left"/>
      <w:pPr>
        <w:ind w:left="1680" w:hanging="360"/>
      </w:pPr>
      <w:rPr>
        <w:rFonts w:hint="default" w:ascii="宋体" w:hAnsi="宋体"/>
        <w:color w:val="000000"/>
        <w:u w:val="none"/>
      </w:r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20">
    <w:nsid w:val="5EBBDA15"/>
    <w:multiLevelType w:val="singleLevel"/>
    <w:tmpl w:val="5EBBDA15"/>
    <w:lvl w:ilvl="0" w:tentative="0">
      <w:start w:val="1"/>
      <w:numFmt w:val="decimalEnclosedCircleChinese"/>
      <w:suff w:val="nothing"/>
      <w:lvlText w:val="%1　"/>
      <w:lvlJc w:val="left"/>
      <w:pPr>
        <w:ind w:left="0" w:firstLine="400"/>
      </w:pPr>
      <w:rPr>
        <w:rFonts w:hint="eastAsia"/>
      </w:rPr>
    </w:lvl>
  </w:abstractNum>
  <w:abstractNum w:abstractNumId="21">
    <w:nsid w:val="5F6D134D"/>
    <w:multiLevelType w:val="multilevel"/>
    <w:tmpl w:val="5F6D13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4831FBE"/>
    <w:multiLevelType w:val="singleLevel"/>
    <w:tmpl w:val="74831FBE"/>
    <w:lvl w:ilvl="0" w:tentative="0">
      <w:start w:val="6"/>
      <w:numFmt w:val="decimal"/>
      <w:suff w:val="nothing"/>
      <w:lvlText w:val="（%1）"/>
      <w:lvlJc w:val="left"/>
    </w:lvl>
  </w:abstractNum>
  <w:abstractNum w:abstractNumId="23">
    <w:nsid w:val="7B64A5F6"/>
    <w:multiLevelType w:val="singleLevel"/>
    <w:tmpl w:val="7B64A5F6"/>
    <w:lvl w:ilvl="0" w:tentative="0">
      <w:start w:val="1"/>
      <w:numFmt w:val="decimal"/>
      <w:suff w:val="nothing"/>
      <w:lvlText w:val="%1．"/>
      <w:lvlJc w:val="left"/>
      <w:pPr>
        <w:ind w:left="0" w:firstLine="400"/>
      </w:pPr>
      <w:rPr>
        <w:rFonts w:hint="default"/>
      </w:rPr>
    </w:lvl>
  </w:abstractNum>
  <w:num w:numId="1">
    <w:abstractNumId w:val="14"/>
  </w:num>
  <w:num w:numId="2">
    <w:abstractNumId w:val="6"/>
  </w:num>
  <w:num w:numId="3">
    <w:abstractNumId w:val="7"/>
  </w:num>
  <w:num w:numId="4">
    <w:abstractNumId w:val="1"/>
  </w:num>
  <w:num w:numId="5">
    <w:abstractNumId w:val="16"/>
  </w:num>
  <w:num w:numId="6">
    <w:abstractNumId w:val="3"/>
  </w:num>
  <w:num w:numId="7">
    <w:abstractNumId w:val="10"/>
  </w:num>
  <w:num w:numId="8">
    <w:abstractNumId w:val="13"/>
  </w:num>
  <w:num w:numId="9">
    <w:abstractNumId w:val="11"/>
  </w:num>
  <w:num w:numId="10">
    <w:abstractNumId w:val="20"/>
  </w:num>
  <w:num w:numId="11">
    <w:abstractNumId w:val="4"/>
  </w:num>
  <w:num w:numId="12">
    <w:abstractNumId w:val="12"/>
  </w:num>
  <w:num w:numId="13">
    <w:abstractNumId w:val="9"/>
  </w:num>
  <w:num w:numId="14">
    <w:abstractNumId w:val="2"/>
  </w:num>
  <w:num w:numId="15">
    <w:abstractNumId w:val="17"/>
  </w:num>
  <w:num w:numId="16">
    <w:abstractNumId w:val="0"/>
  </w:num>
  <w:num w:numId="17">
    <w:abstractNumId w:val="15"/>
  </w:num>
  <w:num w:numId="18">
    <w:abstractNumId w:val="22"/>
  </w:num>
  <w:num w:numId="19">
    <w:abstractNumId w:val="18"/>
  </w:num>
  <w:num w:numId="20">
    <w:abstractNumId w:val="8"/>
  </w:num>
  <w:num w:numId="21">
    <w:abstractNumId w:val="5"/>
  </w:num>
  <w:num w:numId="22">
    <w:abstractNumId w:val="23"/>
  </w:num>
  <w:num w:numId="23">
    <w:abstractNumId w:val="19"/>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330EF"/>
    <w:rsid w:val="01864BE6"/>
    <w:rsid w:val="03EE3EEF"/>
    <w:rsid w:val="08F50B39"/>
    <w:rsid w:val="09131EA2"/>
    <w:rsid w:val="0B905028"/>
    <w:rsid w:val="11F86147"/>
    <w:rsid w:val="14EB1BED"/>
    <w:rsid w:val="1C9A2A0F"/>
    <w:rsid w:val="1EF330EF"/>
    <w:rsid w:val="239F189F"/>
    <w:rsid w:val="2AD52E64"/>
    <w:rsid w:val="2B5362EC"/>
    <w:rsid w:val="2CC6515A"/>
    <w:rsid w:val="337C6572"/>
    <w:rsid w:val="33F42D4E"/>
    <w:rsid w:val="34DB376C"/>
    <w:rsid w:val="35004DDD"/>
    <w:rsid w:val="36525CB0"/>
    <w:rsid w:val="39D80E75"/>
    <w:rsid w:val="3D6C4234"/>
    <w:rsid w:val="493566A6"/>
    <w:rsid w:val="4D4E28D6"/>
    <w:rsid w:val="507B15FC"/>
    <w:rsid w:val="529126F4"/>
    <w:rsid w:val="552002EB"/>
    <w:rsid w:val="58C85C32"/>
    <w:rsid w:val="598C4EB2"/>
    <w:rsid w:val="5C2E1802"/>
    <w:rsid w:val="5CF112D2"/>
    <w:rsid w:val="5DDB08BB"/>
    <w:rsid w:val="677A729B"/>
    <w:rsid w:val="6E645F57"/>
    <w:rsid w:val="6ECA03ED"/>
    <w:rsid w:val="6F9F7F36"/>
    <w:rsid w:val="72B2172D"/>
    <w:rsid w:val="76926517"/>
    <w:rsid w:val="77B940F2"/>
    <w:rsid w:val="77B949E8"/>
    <w:rsid w:val="78670B6C"/>
    <w:rsid w:val="79556C16"/>
    <w:rsid w:val="7B740E96"/>
    <w:rsid w:val="7C376ED7"/>
    <w:rsid w:val="7C415ACF"/>
    <w:rsid w:val="7C920181"/>
    <w:rsid w:val="7E504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40" w:after="40" w:line="360" w:lineRule="auto"/>
      <w:outlineLvl w:val="0"/>
    </w:pPr>
    <w:rPr>
      <w:rFonts w:ascii="Arial" w:hAnsi="Arial"/>
      <w:b/>
      <w:bCs/>
      <w:kern w:val="44"/>
      <w:sz w:val="28"/>
      <w:szCs w:val="44"/>
    </w:rPr>
  </w:style>
  <w:style w:type="paragraph" w:styleId="3">
    <w:name w:val="heading 2"/>
    <w:basedOn w:val="1"/>
    <w:next w:val="1"/>
    <w:unhideWhenUsed/>
    <w:qFormat/>
    <w:uiPriority w:val="0"/>
    <w:pPr>
      <w:keepNext/>
      <w:keepLines/>
      <w:spacing w:beforeAutospacing="0" w:afterAutospacing="0" w:line="360" w:lineRule="auto"/>
      <w:ind w:left="0" w:leftChars="0"/>
      <w:jc w:val="left"/>
      <w:outlineLvl w:val="1"/>
    </w:pPr>
    <w:rPr>
      <w:rFonts w:ascii="Arial" w:hAnsi="Arial"/>
      <w:b/>
      <w:sz w:val="24"/>
      <w:lang w:eastAsia="en-US"/>
    </w:rPr>
  </w:style>
  <w:style w:type="paragraph" w:styleId="4">
    <w:name w:val="heading 3"/>
    <w:basedOn w:val="1"/>
    <w:next w:val="1"/>
    <w:semiHidden/>
    <w:unhideWhenUsed/>
    <w:qFormat/>
    <w:uiPriority w:val="0"/>
    <w:pPr>
      <w:keepNext/>
      <w:keepLines/>
      <w:spacing w:beforeLines="0" w:beforeAutospacing="0" w:afterLines="0" w:afterAutospacing="0" w:line="413" w:lineRule="auto"/>
      <w:ind w:firstLine="420" w:firstLineChars="200"/>
      <w:outlineLvl w:val="2"/>
    </w:pPr>
    <w:rPr>
      <w:rFonts w:ascii="Arial" w:hAnsi="Arial" w:eastAsia="宋体" w:cs="Arial"/>
      <w:snapToGrid w:val="0"/>
      <w:color w:val="000000"/>
      <w:kern w:val="0"/>
      <w:sz w:val="21"/>
      <w:szCs w:val="21"/>
      <w:lang w:eastAsia="en-US"/>
    </w:rPr>
  </w:style>
  <w:style w:type="character" w:default="1" w:styleId="14">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line="380" w:lineRule="exact"/>
      <w:ind w:left="0" w:leftChars="0" w:firstLine="420" w:firstLineChars="200"/>
    </w:pPr>
    <w:rPr>
      <w:rFonts w:ascii="宋体" w:hAnsi="宋体" w:eastAsia="宋体" w:cs="微软雅黑"/>
      <w:snapToGrid w:val="0"/>
      <w:color w:val="000000"/>
      <w:kern w:val="0"/>
      <w:sz w:val="21"/>
      <w:szCs w:val="23"/>
      <w:lang w:eastAsia="en-US"/>
    </w:rPr>
  </w:style>
  <w:style w:type="paragraph" w:styleId="6">
    <w:name w:val="Body Text Indent"/>
    <w:basedOn w:val="1"/>
    <w:uiPriority w:val="0"/>
    <w:pPr>
      <w:widowControl/>
      <w:ind w:firstLine="480"/>
      <w:jc w:val="left"/>
    </w:pPr>
    <w:rPr>
      <w:kern w:val="0"/>
      <w:sz w:val="24"/>
    </w:rPr>
  </w:style>
  <w:style w:type="paragraph" w:styleId="7">
    <w:name w:val="toc 3"/>
    <w:basedOn w:val="1"/>
    <w:next w:val="1"/>
    <w:qFormat/>
    <w:uiPriority w:val="39"/>
    <w:pPr>
      <w:adjustRightInd w:val="0"/>
      <w:snapToGrid w:val="0"/>
      <w:spacing w:line="400" w:lineRule="exact"/>
      <w:ind w:left="840" w:leftChars="400" w:firstLine="200" w:firstLineChars="200"/>
    </w:pPr>
    <w:rPr>
      <w:sz w:val="24"/>
    </w:rPr>
  </w:style>
  <w:style w:type="paragraph" w:styleId="8">
    <w:name w:val="header"/>
    <w:basedOn w:val="1"/>
    <w:unhideWhenUsed/>
    <w:uiPriority w:val="99"/>
    <w:pPr>
      <w:tabs>
        <w:tab w:val="center" w:pos="4153"/>
        <w:tab w:val="right" w:pos="8306"/>
      </w:tabs>
      <w:snapToGrid w:val="0"/>
      <w:jc w:val="center"/>
    </w:pPr>
    <w:rPr>
      <w:rFonts w:ascii="Calibri" w:hAnsi="Calibri"/>
      <w:sz w:val="18"/>
      <w:szCs w:val="18"/>
    </w:rPr>
  </w:style>
  <w:style w:type="paragraph" w:styleId="9">
    <w:name w:val="toc 1"/>
    <w:basedOn w:val="1"/>
    <w:next w:val="1"/>
    <w:qFormat/>
    <w:uiPriority w:val="39"/>
    <w:pPr>
      <w:tabs>
        <w:tab w:val="left" w:pos="1260"/>
        <w:tab w:val="right" w:leader="dot" w:pos="8494"/>
      </w:tabs>
      <w:adjustRightInd w:val="0"/>
      <w:snapToGrid w:val="0"/>
      <w:spacing w:line="360" w:lineRule="auto"/>
      <w:ind w:firstLine="480" w:firstLineChars="200"/>
    </w:pPr>
    <w:rPr>
      <w:rFonts w:ascii="黑体" w:hAnsi="黑体" w:eastAsia="黑体"/>
      <w:sz w:val="24"/>
    </w:rPr>
  </w:style>
  <w:style w:type="paragraph" w:styleId="10">
    <w:name w:val="toc 2"/>
    <w:basedOn w:val="1"/>
    <w:next w:val="1"/>
    <w:qFormat/>
    <w:uiPriority w:val="39"/>
    <w:pPr>
      <w:adjustRightInd w:val="0"/>
      <w:snapToGrid w:val="0"/>
      <w:spacing w:line="400" w:lineRule="exact"/>
      <w:ind w:left="420" w:leftChars="200" w:firstLine="200" w:firstLineChars="200"/>
    </w:pPr>
    <w:rPr>
      <w:sz w:val="24"/>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qFormat/>
    <w:uiPriority w:val="0"/>
    <w:rPr>
      <w:color w:val="0000FF"/>
      <w:u w:val="single"/>
    </w:rPr>
  </w:style>
  <w:style w:type="character" w:customStyle="1" w:styleId="16">
    <w:name w:val="标题 1 Char"/>
    <w:basedOn w:val="14"/>
    <w:link w:val="2"/>
    <w:qFormat/>
    <w:uiPriority w:val="0"/>
    <w:rPr>
      <w:rFonts w:ascii="Arial" w:hAnsi="Arial" w:eastAsia="宋体" w:cs="Arial"/>
      <w:b/>
      <w:bCs/>
      <w:snapToGrid w:val="0"/>
      <w:color w:val="000000"/>
      <w:kern w:val="44"/>
      <w:sz w:val="28"/>
      <w:szCs w:val="44"/>
    </w:rPr>
  </w:style>
  <w:style w:type="character" w:customStyle="1" w:styleId="17">
    <w:name w:val="封面1"/>
    <w:uiPriority w:val="0"/>
    <w:rPr>
      <w:rFonts w:ascii="Times New Roman" w:hAnsi="Times New Roman" w:eastAsia="楷体_GB2312"/>
      <w:spacing w:val="60"/>
      <w:kern w:val="84"/>
      <w:sz w:val="84"/>
    </w:rPr>
  </w:style>
  <w:style w:type="character" w:customStyle="1" w:styleId="18">
    <w:name w:val="封面2"/>
    <w:uiPriority w:val="0"/>
    <w:rPr>
      <w:b/>
      <w:spacing w:val="60"/>
      <w:sz w:val="44"/>
    </w:rPr>
  </w:style>
  <w:style w:type="character" w:customStyle="1" w:styleId="19">
    <w:name w:val="封面-论文英文题目"/>
    <w:uiPriority w:val="0"/>
    <w:rPr>
      <w:rFonts w:ascii="Times New Roman" w:hAnsi="Times New Roman" w:eastAsia="宋体"/>
      <w:sz w:val="36"/>
    </w:rPr>
  </w:style>
  <w:style w:type="paragraph" w:customStyle="1" w:styleId="20">
    <w:name w:val="标题名（不入目录）"/>
    <w:basedOn w:val="1"/>
    <w:qFormat/>
    <w:uiPriority w:val="0"/>
    <w:pPr>
      <w:adjustRightInd w:val="0"/>
      <w:snapToGrid w:val="0"/>
      <w:spacing w:before="480" w:after="360"/>
      <w:jc w:val="center"/>
    </w:pPr>
    <w:rPr>
      <w:rFonts w:eastAsia="黑体"/>
      <w:kern w:val="0"/>
      <w:sz w:val="32"/>
    </w:rPr>
  </w:style>
  <w:style w:type="paragraph" w:customStyle="1" w:styleId="21">
    <w:name w:val="标题名"/>
    <w:basedOn w:val="1"/>
    <w:qFormat/>
    <w:uiPriority w:val="0"/>
    <w:pPr>
      <w:adjustRightInd w:val="0"/>
      <w:snapToGrid w:val="0"/>
      <w:spacing w:before="480" w:after="360"/>
      <w:jc w:val="center"/>
      <w:outlineLvl w:val="0"/>
    </w:pPr>
    <w:rPr>
      <w:rFonts w:eastAsia="黑体"/>
      <w:sz w:val="32"/>
    </w:rPr>
  </w:style>
  <w:style w:type="paragraph" w:customStyle="1" w:styleId="22">
    <w:name w:val="正文（结尾部分）"/>
    <w:basedOn w:val="1"/>
    <w:qFormat/>
    <w:uiPriority w:val="0"/>
    <w:pPr>
      <w:adjustRightInd w:val="0"/>
      <w:snapToGrid w:val="0"/>
      <w:spacing w:line="320" w:lineRule="exact"/>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6455</Words>
  <Characters>6592</Characters>
  <Lines>0</Lines>
  <Paragraphs>0</Paragraphs>
  <TotalTime>5</TotalTime>
  <ScaleCrop>false</ScaleCrop>
  <LinksUpToDate>false</LinksUpToDate>
  <CharactersWithSpaces>6924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2025-01-17T01:25:00Z</dcterms:created>
  <dc:creator>胡惠容</dc:creator>
  <cp:lastModifiedBy>胡惠容</cp:lastModifiedBy>
  <dcterms:modified xsi:type="dcterms:W3CDTF">2025-02-26T01:16:42Z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CD0368A7A9BC45819403169BBD8A02FA_11</vt:lpwstr>
  </property>
  <property fmtid="{D5CDD505-2E9C-101B-9397-08002B2CF9AE}" pid="4" name="KSOTemplateDocerSaveRecord">
    <vt:lpwstr>eyJoZGlkIjoiNTc0YjQwYjE4MGJiYWI3Yjk3OWFjN2RkYzg4NWQ2MTciLCJ1c2VySWQiOiIxNDU3NTY4NzUxIn0=</vt:lpwstr>
  </property>
</Properties>
</file>