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F09EEE">
      <w:pPr>
        <w:widowControl/>
        <w:jc w:val="center"/>
        <w:rPr>
          <w:rFonts w:ascii="微软雅黑" w:hAnsi="微软雅黑" w:eastAsia="微软雅黑" w:cs="宋体"/>
          <w:b/>
          <w:bCs/>
          <w:kern w:val="0"/>
          <w:sz w:val="30"/>
          <w:szCs w:val="30"/>
        </w:rPr>
      </w:pPr>
      <w:bookmarkStart w:id="0" w:name="_GoBack"/>
      <w:bookmarkEnd w:id="0"/>
      <w:r>
        <w:rPr>
          <w:rFonts w:hint="eastAsia" w:ascii="微软雅黑" w:hAnsi="微软雅黑" w:eastAsia="微软雅黑" w:cs="宋体"/>
          <w:b/>
          <w:bCs/>
          <w:kern w:val="0"/>
          <w:sz w:val="30"/>
          <w:szCs w:val="30"/>
        </w:rPr>
        <w:t>福建开放</w:t>
      </w:r>
      <w:r>
        <w:rPr>
          <w:rFonts w:ascii="微软雅黑" w:hAnsi="微软雅黑" w:eastAsia="微软雅黑" w:cs="宋体"/>
          <w:b/>
          <w:bCs/>
          <w:kern w:val="0"/>
          <w:sz w:val="30"/>
          <w:szCs w:val="30"/>
        </w:rPr>
        <w:t>大学“人才培养模式改革和开放教育试点”管理学科工商管理类工商</w:t>
      </w:r>
      <w:r>
        <w:rPr>
          <w:rFonts w:hint="eastAsia" w:ascii="微软雅黑" w:hAnsi="微软雅黑" w:eastAsia="微软雅黑" w:cs="宋体"/>
          <w:b/>
          <w:bCs/>
          <w:kern w:val="0"/>
          <w:sz w:val="30"/>
          <w:szCs w:val="30"/>
        </w:rPr>
        <w:t>企业</w:t>
      </w:r>
      <w:r>
        <w:rPr>
          <w:rFonts w:ascii="微软雅黑" w:hAnsi="微软雅黑" w:eastAsia="微软雅黑" w:cs="宋体"/>
          <w:b/>
          <w:bCs/>
          <w:kern w:val="0"/>
          <w:sz w:val="30"/>
          <w:szCs w:val="30"/>
        </w:rPr>
        <w:t>管理专业（专科）集中实践环节</w:t>
      </w:r>
      <w:r>
        <w:rPr>
          <w:rFonts w:hint="eastAsia" w:ascii="微软雅黑" w:hAnsi="微软雅黑" w:eastAsia="微软雅黑" w:cs="宋体"/>
          <w:b/>
          <w:bCs/>
          <w:kern w:val="0"/>
          <w:sz w:val="30"/>
          <w:szCs w:val="30"/>
        </w:rPr>
        <w:t>实施细则</w:t>
      </w:r>
    </w:p>
    <w:p w14:paraId="400DB88C">
      <w:pPr>
        <w:widowControl/>
        <w:jc w:val="center"/>
        <w:rPr>
          <w:rFonts w:ascii="微软雅黑" w:hAnsi="微软雅黑" w:eastAsia="微软雅黑" w:cs="宋体"/>
          <w:color w:val="000000"/>
          <w:kern w:val="0"/>
          <w:sz w:val="30"/>
          <w:szCs w:val="30"/>
        </w:rPr>
      </w:pPr>
      <w:r>
        <w:rPr>
          <w:rFonts w:ascii="微软雅黑" w:hAnsi="微软雅黑" w:eastAsia="微软雅黑"/>
          <w:b/>
          <w:bCs/>
          <w:sz w:val="30"/>
          <w:szCs w:val="30"/>
        </w:rPr>
        <w:t>（2021年</w:t>
      </w:r>
      <w:r>
        <w:rPr>
          <w:rFonts w:hint="eastAsia" w:ascii="微软雅黑" w:hAnsi="微软雅黑" w:eastAsia="微软雅黑"/>
          <w:b/>
          <w:bCs/>
          <w:sz w:val="30"/>
          <w:szCs w:val="30"/>
        </w:rPr>
        <w:t>1</w:t>
      </w:r>
      <w:r>
        <w:rPr>
          <w:rFonts w:ascii="微软雅黑" w:hAnsi="微软雅黑" w:eastAsia="微软雅黑"/>
          <w:b/>
          <w:bCs/>
          <w:sz w:val="30"/>
          <w:szCs w:val="30"/>
        </w:rPr>
        <w:t>0月</w:t>
      </w:r>
      <w:r>
        <w:rPr>
          <w:rFonts w:hint="eastAsia" w:ascii="微软雅黑" w:hAnsi="微软雅黑" w:eastAsia="微软雅黑"/>
          <w:b/>
          <w:bCs/>
          <w:sz w:val="30"/>
          <w:szCs w:val="30"/>
        </w:rPr>
        <w:t>修订</w:t>
      </w:r>
      <w:r>
        <w:rPr>
          <w:rFonts w:ascii="微软雅黑" w:hAnsi="微软雅黑" w:eastAsia="微软雅黑"/>
          <w:b/>
          <w:bCs/>
          <w:sz w:val="30"/>
          <w:szCs w:val="30"/>
        </w:rPr>
        <w:t>）</w:t>
      </w:r>
    </w:p>
    <w:p w14:paraId="696DB384">
      <w:pPr>
        <w:widowControl/>
        <w:ind w:firstLine="480" w:firstLineChars="200"/>
        <w:rPr>
          <w:rFonts w:ascii="微软雅黑" w:hAnsi="微软雅黑" w:eastAsia="微软雅黑" w:cs="宋体"/>
          <w:color w:val="000000"/>
          <w:kern w:val="0"/>
          <w:sz w:val="30"/>
          <w:szCs w:val="30"/>
        </w:rPr>
      </w:pPr>
      <w:r>
        <w:rPr>
          <w:rFonts w:hint="eastAsia" w:ascii="微软雅黑" w:hAnsi="微软雅黑" w:eastAsia="微软雅黑" w:cs="宋体"/>
          <w:color w:val="000000"/>
          <w:kern w:val="0"/>
          <w:sz w:val="24"/>
        </w:rPr>
        <w:t>福建开放</w:t>
      </w:r>
      <w:r>
        <w:rPr>
          <w:rFonts w:ascii="微软雅黑" w:hAnsi="微软雅黑" w:eastAsia="微软雅黑" w:cs="宋体"/>
          <w:color w:val="000000"/>
          <w:kern w:val="0"/>
          <w:sz w:val="24"/>
        </w:rPr>
        <w:t>大学“人才培养模式改革和开放教育试点”管理学科工商管理类工商</w:t>
      </w:r>
      <w:r>
        <w:rPr>
          <w:rFonts w:hint="eastAsia" w:ascii="微软雅黑" w:hAnsi="微软雅黑" w:eastAsia="微软雅黑" w:cs="宋体"/>
          <w:color w:val="000000"/>
          <w:kern w:val="0"/>
          <w:sz w:val="24"/>
        </w:rPr>
        <w:t>企业</w:t>
      </w:r>
      <w:r>
        <w:rPr>
          <w:rFonts w:ascii="微软雅黑" w:hAnsi="微软雅黑" w:eastAsia="微软雅黑" w:cs="宋体"/>
          <w:color w:val="000000"/>
          <w:kern w:val="0"/>
          <w:sz w:val="24"/>
        </w:rPr>
        <w:t>管理专业（专科）培养的是应用型高等专门人才，要求学生系统掌握现代管理理论知识，系统掌握企业经营管理的基本理论、基本知识、基本方法，具有企业综合管理的基本素养和技能，能够运用所学的专业知识发现、分析和解决实际问题。该专业融理论、技能于一体，应用性较强。为锻炼培养学生的实际应用能力，增强学生完成学业后的工作适应性，在教学中必须重视实践性教学环节。本专业集中实践性教学环节</w:t>
      </w:r>
      <w:r>
        <w:rPr>
          <w:rFonts w:ascii="微软雅黑" w:hAnsi="微软雅黑" w:eastAsia="微软雅黑" w:cs="宋体"/>
          <w:b/>
          <w:color w:val="000000"/>
          <w:kern w:val="0"/>
          <w:sz w:val="24"/>
        </w:rPr>
        <w:t>包括社会</w:t>
      </w:r>
      <w:r>
        <w:rPr>
          <w:rFonts w:hint="eastAsia" w:ascii="微软雅黑" w:hAnsi="微软雅黑" w:eastAsia="微软雅黑" w:cs="宋体"/>
          <w:b/>
          <w:color w:val="000000"/>
          <w:kern w:val="0"/>
          <w:sz w:val="24"/>
        </w:rPr>
        <w:t>实践</w:t>
      </w:r>
      <w:r>
        <w:rPr>
          <w:rFonts w:ascii="微软雅黑" w:hAnsi="微软雅黑" w:eastAsia="微软雅黑" w:cs="宋体"/>
          <w:b/>
          <w:color w:val="000000"/>
          <w:kern w:val="0"/>
          <w:sz w:val="24"/>
        </w:rPr>
        <w:t>和毕业</w:t>
      </w:r>
      <w:r>
        <w:rPr>
          <w:rFonts w:hint="eastAsia" w:ascii="微软雅黑" w:hAnsi="微软雅黑" w:eastAsia="微软雅黑" w:cs="宋体"/>
          <w:b/>
          <w:color w:val="000000"/>
          <w:kern w:val="0"/>
          <w:sz w:val="24"/>
        </w:rPr>
        <w:t>设计</w:t>
      </w:r>
      <w:r>
        <w:rPr>
          <w:rFonts w:ascii="微软雅黑" w:hAnsi="微软雅黑" w:eastAsia="微软雅黑" w:cs="宋体"/>
          <w:color w:val="000000"/>
          <w:kern w:val="0"/>
          <w:sz w:val="24"/>
        </w:rPr>
        <w:t>两项内容。具体内容和要求如下：</w:t>
      </w:r>
    </w:p>
    <w:p w14:paraId="308CB4EF">
      <w:pPr>
        <w:widowControl/>
        <w:spacing w:line="360" w:lineRule="auto"/>
        <w:rPr>
          <w:rFonts w:ascii="微软雅黑" w:hAnsi="微软雅黑" w:eastAsia="微软雅黑" w:cs="宋体"/>
          <w:b/>
          <w:color w:val="000000"/>
          <w:kern w:val="0"/>
          <w:sz w:val="24"/>
        </w:rPr>
      </w:pPr>
      <w:r>
        <w:rPr>
          <w:rFonts w:ascii="微软雅黑" w:hAnsi="微软雅黑" w:eastAsia="微软雅黑" w:cs="宋体"/>
          <w:color w:val="000000"/>
          <w:kern w:val="0"/>
        </w:rPr>
        <w:t>　</w:t>
      </w:r>
      <w:r>
        <w:rPr>
          <w:rFonts w:ascii="微软雅黑" w:hAnsi="微软雅黑" w:eastAsia="微软雅黑" w:cs="宋体"/>
          <w:color w:val="000000"/>
          <w:kern w:val="0"/>
          <w:sz w:val="24"/>
        </w:rPr>
        <w:t>　</w:t>
      </w:r>
      <w:r>
        <w:rPr>
          <w:rFonts w:ascii="微软雅黑" w:hAnsi="微软雅黑" w:eastAsia="微软雅黑" w:cs="宋体"/>
          <w:b/>
          <w:color w:val="000000"/>
          <w:kern w:val="0"/>
          <w:sz w:val="24"/>
        </w:rPr>
        <w:t>一、 社会实践</w:t>
      </w:r>
    </w:p>
    <w:p w14:paraId="2105F078">
      <w:pPr>
        <w:widowControl/>
        <w:spacing w:line="360" w:lineRule="auto"/>
        <w:rPr>
          <w:rFonts w:ascii="微软雅黑" w:hAnsi="微软雅黑" w:eastAsia="微软雅黑" w:cs="宋体"/>
          <w:color w:val="000000"/>
          <w:kern w:val="0"/>
          <w:sz w:val="24"/>
        </w:rPr>
      </w:pPr>
      <w:r>
        <w:rPr>
          <w:rFonts w:ascii="微软雅黑" w:hAnsi="微软雅黑" w:eastAsia="微软雅黑" w:cs="宋体"/>
          <w:color w:val="000000"/>
          <w:kern w:val="0"/>
          <w:sz w:val="24"/>
        </w:rPr>
        <w:t>　　社会实践是指学生实地从事一项调查研究或管理、营销实践活动，也可以是进行一项模拟实践活动，目的是增强学生对管理实践活动的了解，锻炼学生的协调能力、沟通能力和对理论知识的综合运用能力，培养学生的专业素养。它是培养和训练学生认识和观察社会技能的重要教学环节，是贯彻素质教育理念的重要手段。它不仅要求学生对本专业所学知识和技能进行综合运用，而且使学生通过社会实践，进一步提高其分析问题和解决问题的能力，实现培养目标。各地</w:t>
      </w:r>
      <w:r>
        <w:rPr>
          <w:rFonts w:hint="eastAsia" w:ascii="微软雅黑" w:hAnsi="微软雅黑" w:eastAsia="微软雅黑" w:cs="宋体"/>
          <w:color w:val="000000"/>
          <w:kern w:val="0"/>
          <w:sz w:val="24"/>
        </w:rPr>
        <w:t>教学点</w:t>
      </w:r>
      <w:r>
        <w:rPr>
          <w:rFonts w:ascii="微软雅黑" w:hAnsi="微软雅黑" w:eastAsia="微软雅黑" w:cs="宋体"/>
          <w:color w:val="000000"/>
          <w:kern w:val="0"/>
          <w:sz w:val="24"/>
        </w:rPr>
        <w:t>应根据本专业的特点和需要，积极建立和充分利用实习基地，为圆满完成社会实践创造有利条件。</w:t>
      </w:r>
    </w:p>
    <w:p w14:paraId="7BE6F58B">
      <w:pPr>
        <w:widowControl/>
        <w:spacing w:line="360" w:lineRule="auto"/>
        <w:rPr>
          <w:rFonts w:ascii="微软雅黑" w:hAnsi="微软雅黑" w:eastAsia="微软雅黑" w:cs="宋体"/>
          <w:color w:val="000000"/>
          <w:kern w:val="0"/>
          <w:sz w:val="24"/>
        </w:rPr>
      </w:pPr>
      <w:r>
        <w:rPr>
          <w:rFonts w:ascii="微软雅黑" w:hAnsi="微软雅黑" w:eastAsia="微软雅黑" w:cs="宋体"/>
          <w:b/>
          <w:bCs/>
          <w:color w:val="000000"/>
          <w:kern w:val="0"/>
          <w:sz w:val="24"/>
        </w:rPr>
        <w:t xml:space="preserve">　　（一）方式 </w:t>
      </w:r>
    </w:p>
    <w:p w14:paraId="6666E069">
      <w:pPr>
        <w:widowControl/>
        <w:spacing w:line="360" w:lineRule="auto"/>
        <w:rPr>
          <w:rFonts w:ascii="微软雅黑" w:hAnsi="微软雅黑" w:eastAsia="微软雅黑" w:cs="宋体"/>
          <w:color w:val="000000"/>
          <w:kern w:val="0"/>
          <w:sz w:val="24"/>
        </w:rPr>
      </w:pPr>
      <w:r>
        <w:rPr>
          <w:rFonts w:ascii="微软雅黑" w:hAnsi="微软雅黑" w:eastAsia="微软雅黑" w:cs="宋体"/>
          <w:color w:val="000000"/>
          <w:kern w:val="0"/>
          <w:sz w:val="24"/>
        </w:rPr>
        <w:t>　　本专业的社会实践推荐</w:t>
      </w:r>
      <w:r>
        <w:rPr>
          <w:rFonts w:hint="eastAsia" w:ascii="微软雅黑" w:hAnsi="微软雅黑" w:eastAsia="微软雅黑" w:cs="宋体"/>
          <w:color w:val="000000"/>
          <w:kern w:val="0"/>
          <w:sz w:val="24"/>
        </w:rPr>
        <w:t>采用</w:t>
      </w:r>
      <w:r>
        <w:rPr>
          <w:rFonts w:ascii="微软雅黑" w:hAnsi="微软雅黑" w:eastAsia="微软雅黑" w:cs="宋体"/>
          <w:color w:val="000000"/>
          <w:kern w:val="0"/>
          <w:sz w:val="24"/>
        </w:rPr>
        <w:t>社会调查方式</w:t>
      </w:r>
      <w:r>
        <w:rPr>
          <w:rFonts w:hint="eastAsia" w:ascii="微软雅黑" w:hAnsi="微软雅黑" w:eastAsia="微软雅黑" w:cs="宋体"/>
          <w:color w:val="000000"/>
          <w:kern w:val="0"/>
          <w:sz w:val="24"/>
        </w:rPr>
        <w:t>，即</w:t>
      </w:r>
      <w:r>
        <w:rPr>
          <w:rFonts w:ascii="微软雅黑" w:hAnsi="微软雅黑" w:eastAsia="微软雅黑" w:cs="宋体"/>
          <w:color w:val="000000"/>
          <w:kern w:val="0"/>
          <w:sz w:val="24"/>
        </w:rPr>
        <w:t>由学生自主确定调查题目，报当地</w:t>
      </w:r>
      <w:r>
        <w:rPr>
          <w:rFonts w:hint="eastAsia" w:ascii="微软雅黑" w:hAnsi="微软雅黑" w:eastAsia="微软雅黑" w:cs="宋体"/>
          <w:color w:val="000000"/>
          <w:kern w:val="0"/>
          <w:sz w:val="24"/>
        </w:rPr>
        <w:t>开大</w:t>
      </w:r>
      <w:r>
        <w:rPr>
          <w:rFonts w:ascii="微软雅黑" w:hAnsi="微软雅黑" w:eastAsia="微软雅黑" w:cs="宋体"/>
          <w:color w:val="000000"/>
          <w:kern w:val="0"/>
          <w:sz w:val="24"/>
        </w:rPr>
        <w:t>审核批准，学生根据题目开展调查活动，写出调查报告（或体会）。</w:t>
      </w:r>
    </w:p>
    <w:p w14:paraId="13BC135C">
      <w:pPr>
        <w:widowControl/>
        <w:spacing w:line="360" w:lineRule="auto"/>
        <w:rPr>
          <w:rFonts w:ascii="微软雅黑" w:hAnsi="微软雅黑" w:eastAsia="微软雅黑" w:cs="宋体"/>
          <w:color w:val="000000"/>
          <w:kern w:val="0"/>
          <w:sz w:val="24"/>
        </w:rPr>
      </w:pPr>
      <w:r>
        <w:rPr>
          <w:rFonts w:ascii="微软雅黑" w:hAnsi="微软雅黑" w:eastAsia="微软雅黑" w:cs="宋体"/>
          <w:b/>
          <w:bCs/>
          <w:color w:val="000000"/>
          <w:kern w:val="0"/>
          <w:sz w:val="24"/>
        </w:rPr>
        <w:t>　　（二）内容</w:t>
      </w:r>
    </w:p>
    <w:p w14:paraId="313F6386">
      <w:pPr>
        <w:widowControl/>
        <w:spacing w:line="360" w:lineRule="auto"/>
        <w:ind w:firstLine="450"/>
        <w:rPr>
          <w:rFonts w:ascii="微软雅黑" w:hAnsi="微软雅黑" w:eastAsia="微软雅黑" w:cs="宋体"/>
          <w:color w:val="000000"/>
          <w:kern w:val="0"/>
          <w:sz w:val="24"/>
        </w:rPr>
      </w:pPr>
      <w:r>
        <w:rPr>
          <w:rFonts w:hint="eastAsia" w:ascii="微软雅黑" w:hAnsi="微软雅黑" w:eastAsia="微软雅黑" w:cs="宋体"/>
          <w:color w:val="000000"/>
          <w:kern w:val="0"/>
          <w:sz w:val="24"/>
        </w:rPr>
        <w:t>本</w:t>
      </w:r>
      <w:r>
        <w:rPr>
          <w:rFonts w:ascii="微软雅黑" w:hAnsi="微软雅黑" w:eastAsia="微软雅黑" w:cs="宋体"/>
          <w:color w:val="000000"/>
          <w:kern w:val="0"/>
          <w:sz w:val="24"/>
        </w:rPr>
        <w:t>专业的社会</w:t>
      </w:r>
      <w:r>
        <w:rPr>
          <w:rFonts w:hint="eastAsia" w:ascii="微软雅黑" w:hAnsi="微软雅黑" w:eastAsia="微软雅黑" w:cs="宋体"/>
          <w:color w:val="000000"/>
          <w:kern w:val="0"/>
          <w:sz w:val="24"/>
        </w:rPr>
        <w:t>调查</w:t>
      </w:r>
      <w:r>
        <w:rPr>
          <w:rFonts w:ascii="微软雅黑" w:hAnsi="微软雅黑" w:eastAsia="微软雅黑" w:cs="宋体"/>
          <w:color w:val="000000"/>
          <w:kern w:val="0"/>
          <w:sz w:val="24"/>
        </w:rPr>
        <w:t>必须具有专业特色，活动内容应当在经营决策管理、人力资源管理、营销管理、生产运作管理和财务管理等范围内。</w:t>
      </w:r>
    </w:p>
    <w:p w14:paraId="67D9E0DF">
      <w:pPr>
        <w:widowControl/>
        <w:spacing w:line="360" w:lineRule="auto"/>
        <w:ind w:firstLine="450"/>
        <w:rPr>
          <w:rFonts w:ascii="微软雅黑" w:hAnsi="微软雅黑" w:eastAsia="微软雅黑" w:cs="宋体"/>
          <w:color w:val="000000"/>
          <w:kern w:val="0"/>
          <w:sz w:val="24"/>
        </w:rPr>
      </w:pPr>
      <w:r>
        <w:rPr>
          <w:rFonts w:ascii="微软雅黑" w:hAnsi="微软雅黑" w:eastAsia="微软雅黑" w:cs="宋体"/>
          <w:color w:val="000000"/>
          <w:kern w:val="0"/>
          <w:sz w:val="24"/>
        </w:rPr>
        <w:t>为方便学生选题，特提供如下题目供参考：</w:t>
      </w:r>
    </w:p>
    <w:p w14:paraId="2C94B902">
      <w:pPr>
        <w:widowControl/>
        <w:spacing w:line="360" w:lineRule="auto"/>
        <w:ind w:firstLine="480" w:firstLineChars="200"/>
        <w:rPr>
          <w:rFonts w:ascii="微软雅黑" w:hAnsi="微软雅黑" w:eastAsia="微软雅黑" w:cs="宋体"/>
          <w:color w:val="000000"/>
          <w:kern w:val="0"/>
          <w:sz w:val="24"/>
        </w:rPr>
      </w:pPr>
      <w:r>
        <w:rPr>
          <w:rFonts w:ascii="微软雅黑" w:hAnsi="微软雅黑" w:eastAsia="微软雅黑" w:cs="宋体"/>
          <w:color w:val="000000"/>
          <w:kern w:val="0"/>
          <w:sz w:val="24"/>
        </w:rPr>
        <w:t>调查企业市场环境，分析企业机遇与威胁；</w:t>
      </w:r>
    </w:p>
    <w:p w14:paraId="608A4E14">
      <w:pPr>
        <w:widowControl/>
        <w:spacing w:line="360" w:lineRule="auto"/>
        <w:ind w:firstLine="480" w:firstLineChars="200"/>
        <w:rPr>
          <w:rFonts w:ascii="微软雅黑" w:hAnsi="微软雅黑" w:eastAsia="微软雅黑" w:cs="宋体"/>
          <w:color w:val="000000"/>
          <w:kern w:val="0"/>
          <w:sz w:val="24"/>
        </w:rPr>
      </w:pPr>
      <w:r>
        <w:rPr>
          <w:rFonts w:ascii="微软雅黑" w:hAnsi="微软雅黑" w:eastAsia="微软雅黑" w:cs="宋体"/>
          <w:color w:val="000000"/>
          <w:kern w:val="0"/>
          <w:sz w:val="24"/>
        </w:rPr>
        <w:t>为企业设定战略目标；</w:t>
      </w:r>
    </w:p>
    <w:p w14:paraId="34E232A1">
      <w:pPr>
        <w:widowControl/>
        <w:spacing w:line="360" w:lineRule="auto"/>
        <w:ind w:firstLine="480" w:firstLineChars="200"/>
        <w:rPr>
          <w:rFonts w:ascii="微软雅黑" w:hAnsi="微软雅黑" w:eastAsia="微软雅黑" w:cs="宋体"/>
          <w:color w:val="000000"/>
          <w:kern w:val="0"/>
          <w:sz w:val="24"/>
        </w:rPr>
      </w:pPr>
      <w:r>
        <w:rPr>
          <w:rFonts w:ascii="微软雅黑" w:hAnsi="微软雅黑" w:eastAsia="微软雅黑" w:cs="宋体"/>
          <w:color w:val="000000"/>
          <w:kern w:val="0"/>
          <w:sz w:val="24"/>
        </w:rPr>
        <w:t>调查企业组织结构是否与企业战略相一致；</w:t>
      </w:r>
    </w:p>
    <w:p w14:paraId="64BD0A66">
      <w:pPr>
        <w:widowControl/>
        <w:spacing w:line="360" w:lineRule="auto"/>
        <w:ind w:firstLine="480" w:firstLineChars="200"/>
        <w:rPr>
          <w:rFonts w:ascii="微软雅黑" w:hAnsi="微软雅黑" w:eastAsia="微软雅黑" w:cs="宋体"/>
          <w:color w:val="000000"/>
          <w:kern w:val="0"/>
          <w:sz w:val="24"/>
        </w:rPr>
      </w:pPr>
      <w:r>
        <w:rPr>
          <w:rFonts w:ascii="微软雅黑" w:hAnsi="微软雅黑" w:eastAsia="微软雅黑" w:cs="宋体"/>
          <w:color w:val="000000"/>
          <w:kern w:val="0"/>
          <w:sz w:val="24"/>
        </w:rPr>
        <w:t>如何调动人的积极性、主动性与创造性；</w:t>
      </w:r>
    </w:p>
    <w:p w14:paraId="4344E8EF">
      <w:pPr>
        <w:widowControl/>
        <w:spacing w:line="360" w:lineRule="auto"/>
        <w:ind w:firstLine="480" w:firstLineChars="200"/>
        <w:rPr>
          <w:rFonts w:ascii="微软雅黑" w:hAnsi="微软雅黑" w:eastAsia="微软雅黑" w:cs="宋体"/>
          <w:color w:val="000000"/>
          <w:kern w:val="0"/>
          <w:sz w:val="24"/>
        </w:rPr>
      </w:pPr>
      <w:r>
        <w:rPr>
          <w:rFonts w:ascii="微软雅黑" w:hAnsi="微软雅黑" w:eastAsia="微软雅黑" w:cs="宋体"/>
          <w:color w:val="000000"/>
          <w:kern w:val="0"/>
          <w:sz w:val="24"/>
        </w:rPr>
        <w:t>人力资源规划与招聘计划；</w:t>
      </w:r>
    </w:p>
    <w:p w14:paraId="45A8F8A8">
      <w:pPr>
        <w:widowControl/>
        <w:spacing w:line="360" w:lineRule="auto"/>
        <w:ind w:firstLine="480" w:firstLineChars="200"/>
        <w:rPr>
          <w:rFonts w:ascii="微软雅黑" w:hAnsi="微软雅黑" w:eastAsia="微软雅黑" w:cs="宋体"/>
          <w:color w:val="000000"/>
          <w:kern w:val="0"/>
          <w:sz w:val="24"/>
        </w:rPr>
      </w:pPr>
      <w:r>
        <w:rPr>
          <w:rFonts w:ascii="微软雅黑" w:hAnsi="微软雅黑" w:eastAsia="微软雅黑" w:cs="宋体"/>
          <w:color w:val="000000"/>
          <w:kern w:val="0"/>
          <w:sz w:val="24"/>
        </w:rPr>
        <w:t>人力资本投资及其成本与投资收益分析；</w:t>
      </w:r>
    </w:p>
    <w:p w14:paraId="7E582B15">
      <w:pPr>
        <w:widowControl/>
        <w:spacing w:line="360" w:lineRule="auto"/>
        <w:ind w:firstLine="480" w:firstLineChars="200"/>
        <w:rPr>
          <w:rFonts w:ascii="微软雅黑" w:hAnsi="微软雅黑" w:eastAsia="微软雅黑" w:cs="宋体"/>
          <w:color w:val="000000"/>
          <w:kern w:val="0"/>
          <w:sz w:val="24"/>
        </w:rPr>
      </w:pPr>
      <w:r>
        <w:rPr>
          <w:rFonts w:ascii="微软雅黑" w:hAnsi="微软雅黑" w:eastAsia="微软雅黑" w:cs="宋体"/>
          <w:color w:val="000000"/>
          <w:kern w:val="0"/>
          <w:sz w:val="24"/>
        </w:rPr>
        <w:t>财务筹资方案</w:t>
      </w:r>
      <w:r>
        <w:rPr>
          <w:rFonts w:hint="eastAsia" w:ascii="微软雅黑" w:hAnsi="微软雅黑" w:eastAsia="微软雅黑" w:cs="宋体"/>
          <w:color w:val="000000"/>
          <w:kern w:val="0"/>
          <w:sz w:val="24"/>
        </w:rPr>
        <w:t>；</w:t>
      </w:r>
    </w:p>
    <w:p w14:paraId="1779AD9B">
      <w:pPr>
        <w:widowControl/>
        <w:spacing w:line="360" w:lineRule="auto"/>
        <w:ind w:firstLine="480" w:firstLineChars="200"/>
        <w:rPr>
          <w:rFonts w:ascii="微软雅黑" w:hAnsi="微软雅黑" w:eastAsia="微软雅黑" w:cs="宋体"/>
          <w:color w:val="000000"/>
          <w:kern w:val="0"/>
          <w:sz w:val="24"/>
        </w:rPr>
      </w:pPr>
      <w:r>
        <w:rPr>
          <w:rFonts w:ascii="微软雅黑" w:hAnsi="微软雅黑" w:eastAsia="微软雅黑" w:cs="宋体"/>
          <w:color w:val="000000"/>
          <w:kern w:val="0"/>
          <w:sz w:val="24"/>
        </w:rPr>
        <w:t>员工队伍建设（培训）与人力资源开发；</w:t>
      </w:r>
    </w:p>
    <w:p w14:paraId="3205D938">
      <w:pPr>
        <w:widowControl/>
        <w:spacing w:line="360" w:lineRule="auto"/>
        <w:ind w:firstLine="480" w:firstLineChars="200"/>
        <w:rPr>
          <w:rFonts w:ascii="微软雅黑" w:hAnsi="微软雅黑" w:eastAsia="微软雅黑" w:cs="宋体"/>
          <w:color w:val="000000"/>
          <w:kern w:val="0"/>
          <w:sz w:val="24"/>
        </w:rPr>
      </w:pPr>
      <w:r>
        <w:rPr>
          <w:rFonts w:ascii="微软雅黑" w:hAnsi="微软雅黑" w:eastAsia="微软雅黑" w:cs="宋体"/>
          <w:color w:val="000000"/>
          <w:kern w:val="0"/>
          <w:sz w:val="24"/>
        </w:rPr>
        <w:t>人力资源薪酬体系的建立与完善；</w:t>
      </w:r>
    </w:p>
    <w:p w14:paraId="256AFEE1">
      <w:pPr>
        <w:widowControl/>
        <w:spacing w:line="360" w:lineRule="auto"/>
        <w:ind w:firstLine="480" w:firstLineChars="200"/>
        <w:rPr>
          <w:rFonts w:ascii="微软雅黑" w:hAnsi="微软雅黑" w:eastAsia="微软雅黑" w:cs="宋体"/>
          <w:color w:val="000000"/>
          <w:kern w:val="0"/>
          <w:sz w:val="24"/>
        </w:rPr>
      </w:pPr>
      <w:r>
        <w:rPr>
          <w:rFonts w:ascii="微软雅黑" w:hAnsi="微软雅黑" w:eastAsia="微软雅黑" w:cs="宋体"/>
          <w:color w:val="000000"/>
          <w:kern w:val="0"/>
          <w:sz w:val="24"/>
        </w:rPr>
        <w:t>投资项目分析</w:t>
      </w:r>
      <w:r>
        <w:rPr>
          <w:rFonts w:hint="eastAsia" w:ascii="微软雅黑" w:hAnsi="微软雅黑" w:eastAsia="微软雅黑" w:cs="宋体"/>
          <w:color w:val="000000"/>
          <w:kern w:val="0"/>
          <w:sz w:val="24"/>
        </w:rPr>
        <w:t>；</w:t>
      </w:r>
    </w:p>
    <w:p w14:paraId="14C0C6CC">
      <w:pPr>
        <w:widowControl/>
        <w:spacing w:line="360" w:lineRule="auto"/>
        <w:ind w:firstLine="480" w:firstLineChars="200"/>
        <w:rPr>
          <w:rFonts w:ascii="微软雅黑" w:hAnsi="微软雅黑" w:eastAsia="微软雅黑" w:cs="宋体"/>
          <w:color w:val="000000"/>
          <w:kern w:val="0"/>
          <w:sz w:val="24"/>
        </w:rPr>
      </w:pPr>
      <w:r>
        <w:rPr>
          <w:rFonts w:ascii="微软雅黑" w:hAnsi="微软雅黑" w:eastAsia="微软雅黑" w:cs="宋体"/>
          <w:color w:val="000000"/>
          <w:kern w:val="0"/>
          <w:sz w:val="24"/>
        </w:rPr>
        <w:t>如何成为优秀的领导者；</w:t>
      </w:r>
    </w:p>
    <w:p w14:paraId="42973768">
      <w:pPr>
        <w:widowControl/>
        <w:spacing w:line="360" w:lineRule="auto"/>
        <w:ind w:firstLine="480" w:firstLineChars="200"/>
        <w:rPr>
          <w:rFonts w:ascii="微软雅黑" w:hAnsi="微软雅黑" w:eastAsia="微软雅黑" w:cs="宋体"/>
          <w:color w:val="000000"/>
          <w:kern w:val="0"/>
          <w:sz w:val="24"/>
        </w:rPr>
      </w:pPr>
      <w:r>
        <w:rPr>
          <w:rFonts w:ascii="微软雅黑" w:hAnsi="微软雅黑" w:eastAsia="微软雅黑" w:cs="宋体"/>
          <w:color w:val="000000"/>
          <w:kern w:val="0"/>
          <w:sz w:val="24"/>
        </w:rPr>
        <w:t>如何以人为本，推动组织变革与发展；</w:t>
      </w:r>
    </w:p>
    <w:p w14:paraId="3E356C92">
      <w:pPr>
        <w:widowControl/>
        <w:spacing w:line="360" w:lineRule="auto"/>
        <w:ind w:firstLine="480" w:firstLineChars="200"/>
        <w:rPr>
          <w:rFonts w:ascii="微软雅黑" w:hAnsi="微软雅黑" w:eastAsia="微软雅黑" w:cs="宋体"/>
          <w:color w:val="000000"/>
          <w:kern w:val="0"/>
          <w:sz w:val="24"/>
        </w:rPr>
      </w:pPr>
      <w:r>
        <w:rPr>
          <w:rFonts w:ascii="微软雅黑" w:hAnsi="微软雅黑" w:eastAsia="微软雅黑" w:cs="宋体"/>
          <w:color w:val="000000"/>
          <w:kern w:val="0"/>
          <w:sz w:val="24"/>
        </w:rPr>
        <w:t>消费者行为分析；</w:t>
      </w:r>
    </w:p>
    <w:p w14:paraId="2292E413">
      <w:pPr>
        <w:widowControl/>
        <w:spacing w:line="360" w:lineRule="auto"/>
        <w:ind w:firstLine="480" w:firstLineChars="200"/>
        <w:rPr>
          <w:rFonts w:ascii="微软雅黑" w:hAnsi="微软雅黑" w:eastAsia="微软雅黑" w:cs="宋体"/>
          <w:color w:val="000000"/>
          <w:kern w:val="0"/>
          <w:sz w:val="24"/>
        </w:rPr>
      </w:pPr>
      <w:r>
        <w:rPr>
          <w:rFonts w:ascii="微软雅黑" w:hAnsi="微软雅黑" w:eastAsia="微软雅黑" w:cs="宋体"/>
          <w:color w:val="000000"/>
          <w:kern w:val="0"/>
          <w:sz w:val="24"/>
        </w:rPr>
        <w:t>各种类型的市场分析；</w:t>
      </w:r>
    </w:p>
    <w:p w14:paraId="784467DE">
      <w:pPr>
        <w:widowControl/>
        <w:spacing w:line="360" w:lineRule="auto"/>
        <w:ind w:firstLine="480" w:firstLineChars="200"/>
        <w:rPr>
          <w:rFonts w:ascii="微软雅黑" w:hAnsi="微软雅黑" w:eastAsia="微软雅黑" w:cs="宋体"/>
          <w:color w:val="000000"/>
          <w:kern w:val="0"/>
          <w:sz w:val="24"/>
        </w:rPr>
      </w:pPr>
      <w:r>
        <w:rPr>
          <w:rFonts w:ascii="微软雅黑" w:hAnsi="微软雅黑" w:eastAsia="微软雅黑" w:cs="宋体"/>
          <w:color w:val="000000"/>
          <w:kern w:val="0"/>
          <w:sz w:val="24"/>
        </w:rPr>
        <w:t>商务谈判；</w:t>
      </w:r>
    </w:p>
    <w:p w14:paraId="7351ADFA">
      <w:pPr>
        <w:widowControl/>
        <w:spacing w:line="360" w:lineRule="auto"/>
        <w:ind w:firstLine="480" w:firstLineChars="200"/>
        <w:rPr>
          <w:rFonts w:ascii="微软雅黑" w:hAnsi="微软雅黑" w:eastAsia="微软雅黑" w:cs="宋体"/>
          <w:color w:val="000000"/>
          <w:kern w:val="0"/>
          <w:sz w:val="24"/>
        </w:rPr>
      </w:pPr>
      <w:r>
        <w:rPr>
          <w:rFonts w:ascii="微软雅黑" w:hAnsi="微软雅黑" w:eastAsia="微软雅黑" w:cs="宋体"/>
          <w:color w:val="000000"/>
          <w:kern w:val="0"/>
          <w:sz w:val="24"/>
        </w:rPr>
        <w:t>企业组织结构研究；</w:t>
      </w:r>
    </w:p>
    <w:p w14:paraId="1F8C3341">
      <w:pPr>
        <w:widowControl/>
        <w:spacing w:line="360" w:lineRule="auto"/>
        <w:ind w:firstLine="480" w:firstLineChars="200"/>
        <w:rPr>
          <w:rFonts w:ascii="微软雅黑" w:hAnsi="微软雅黑" w:eastAsia="微软雅黑" w:cs="宋体"/>
          <w:color w:val="000000"/>
          <w:kern w:val="0"/>
          <w:sz w:val="24"/>
        </w:rPr>
      </w:pPr>
      <w:r>
        <w:rPr>
          <w:rFonts w:ascii="微软雅黑" w:hAnsi="微软雅黑" w:eastAsia="微软雅黑" w:cs="宋体"/>
          <w:color w:val="000000"/>
          <w:kern w:val="0"/>
          <w:sz w:val="24"/>
        </w:rPr>
        <w:t>企业文化模式研究；</w:t>
      </w:r>
    </w:p>
    <w:p w14:paraId="6096F996">
      <w:pPr>
        <w:widowControl/>
        <w:spacing w:line="360" w:lineRule="auto"/>
        <w:ind w:firstLine="480" w:firstLineChars="200"/>
        <w:rPr>
          <w:rFonts w:ascii="微软雅黑" w:hAnsi="微软雅黑" w:eastAsia="微软雅黑" w:cs="宋体"/>
          <w:color w:val="000000"/>
          <w:kern w:val="0"/>
          <w:sz w:val="24"/>
        </w:rPr>
      </w:pPr>
      <w:r>
        <w:rPr>
          <w:rFonts w:ascii="微软雅黑" w:hAnsi="微软雅黑" w:eastAsia="微软雅黑" w:cs="宋体"/>
          <w:color w:val="000000"/>
          <w:kern w:val="0"/>
          <w:sz w:val="24"/>
        </w:rPr>
        <w:t>某一项营销策划或商业计划；</w:t>
      </w:r>
    </w:p>
    <w:p w14:paraId="1AF1D972">
      <w:pPr>
        <w:widowControl/>
        <w:spacing w:line="360" w:lineRule="auto"/>
        <w:ind w:firstLine="480" w:firstLineChars="200"/>
        <w:rPr>
          <w:rFonts w:ascii="微软雅黑" w:hAnsi="微软雅黑" w:eastAsia="微软雅黑" w:cs="宋体"/>
          <w:color w:val="000000"/>
          <w:kern w:val="0"/>
          <w:sz w:val="24"/>
        </w:rPr>
      </w:pPr>
      <w:r>
        <w:rPr>
          <w:rFonts w:ascii="微软雅黑" w:hAnsi="微软雅黑" w:eastAsia="微软雅黑" w:cs="宋体"/>
          <w:color w:val="000000"/>
          <w:kern w:val="0"/>
          <w:sz w:val="24"/>
        </w:rPr>
        <w:t>电子商务在我国的应用与模式研究；</w:t>
      </w:r>
    </w:p>
    <w:p w14:paraId="4B2F97BF">
      <w:pPr>
        <w:widowControl/>
        <w:spacing w:line="360" w:lineRule="auto"/>
        <w:ind w:firstLine="480" w:firstLineChars="200"/>
        <w:rPr>
          <w:rFonts w:ascii="微软雅黑" w:hAnsi="微软雅黑" w:eastAsia="微软雅黑" w:cs="宋体"/>
          <w:color w:val="000000"/>
          <w:kern w:val="0"/>
          <w:sz w:val="24"/>
        </w:rPr>
      </w:pPr>
      <w:r>
        <w:rPr>
          <w:rFonts w:ascii="微软雅黑" w:hAnsi="微软雅黑" w:eastAsia="微软雅黑" w:cs="宋体"/>
          <w:color w:val="000000"/>
          <w:kern w:val="0"/>
          <w:sz w:val="24"/>
        </w:rPr>
        <w:t>关于财务状况分析报告；</w:t>
      </w:r>
    </w:p>
    <w:p w14:paraId="7BDD501A">
      <w:pPr>
        <w:widowControl/>
        <w:spacing w:line="360" w:lineRule="auto"/>
        <w:ind w:firstLine="480" w:firstLineChars="200"/>
        <w:rPr>
          <w:rFonts w:ascii="微软雅黑" w:hAnsi="微软雅黑" w:eastAsia="微软雅黑" w:cs="宋体"/>
          <w:color w:val="000000"/>
          <w:kern w:val="0"/>
          <w:sz w:val="24"/>
        </w:rPr>
      </w:pPr>
      <w:r>
        <w:rPr>
          <w:rFonts w:ascii="微软雅黑" w:hAnsi="微软雅黑" w:eastAsia="微软雅黑" w:cs="宋体"/>
          <w:color w:val="000000"/>
          <w:kern w:val="0"/>
          <w:sz w:val="24"/>
        </w:rPr>
        <w:t>关于各种零售业态的研究；</w:t>
      </w:r>
    </w:p>
    <w:p w14:paraId="7456EDDA">
      <w:pPr>
        <w:widowControl/>
        <w:spacing w:line="360" w:lineRule="auto"/>
        <w:ind w:firstLine="480" w:firstLineChars="200"/>
        <w:rPr>
          <w:rFonts w:ascii="微软雅黑" w:hAnsi="微软雅黑" w:eastAsia="微软雅黑" w:cs="宋体"/>
          <w:color w:val="000000"/>
          <w:kern w:val="0"/>
          <w:sz w:val="24"/>
        </w:rPr>
      </w:pPr>
      <w:r>
        <w:rPr>
          <w:rFonts w:ascii="微软雅黑" w:hAnsi="微软雅黑" w:eastAsia="微软雅黑" w:cs="宋体"/>
          <w:color w:val="000000"/>
          <w:kern w:val="0"/>
          <w:sz w:val="24"/>
        </w:rPr>
        <w:t>关于企业实施名牌战略的研究；</w:t>
      </w:r>
    </w:p>
    <w:p w14:paraId="45EFC080">
      <w:pPr>
        <w:widowControl/>
        <w:spacing w:line="360" w:lineRule="auto"/>
        <w:ind w:firstLine="480" w:firstLineChars="200"/>
        <w:rPr>
          <w:rFonts w:ascii="微软雅黑" w:hAnsi="微软雅黑" w:eastAsia="微软雅黑" w:cs="宋体"/>
          <w:color w:val="000000"/>
          <w:kern w:val="0"/>
          <w:sz w:val="24"/>
        </w:rPr>
      </w:pPr>
      <w:r>
        <w:rPr>
          <w:rFonts w:ascii="微软雅黑" w:hAnsi="微软雅黑" w:eastAsia="微软雅黑" w:cs="宋体"/>
          <w:color w:val="000000"/>
          <w:kern w:val="0"/>
          <w:sz w:val="24"/>
        </w:rPr>
        <w:t>广告策略研究；</w:t>
      </w:r>
    </w:p>
    <w:p w14:paraId="19B8D587">
      <w:pPr>
        <w:widowControl/>
        <w:spacing w:line="360" w:lineRule="auto"/>
        <w:ind w:firstLine="480" w:firstLineChars="200"/>
        <w:rPr>
          <w:rFonts w:ascii="微软雅黑" w:hAnsi="微软雅黑" w:eastAsia="微软雅黑" w:cs="宋体"/>
          <w:color w:val="000000"/>
          <w:kern w:val="0"/>
          <w:sz w:val="24"/>
        </w:rPr>
      </w:pPr>
      <w:r>
        <w:rPr>
          <w:rFonts w:ascii="微软雅黑" w:hAnsi="微软雅黑" w:eastAsia="微软雅黑" w:cs="宋体"/>
          <w:color w:val="000000"/>
          <w:kern w:val="0"/>
          <w:sz w:val="24"/>
        </w:rPr>
        <w:t>企业文化研究；</w:t>
      </w:r>
    </w:p>
    <w:p w14:paraId="62E46C84">
      <w:pPr>
        <w:widowControl/>
        <w:spacing w:line="360" w:lineRule="auto"/>
        <w:ind w:firstLine="480" w:firstLineChars="200"/>
        <w:rPr>
          <w:rFonts w:ascii="微软雅黑" w:hAnsi="微软雅黑" w:eastAsia="微软雅黑" w:cs="宋体"/>
          <w:color w:val="000000"/>
          <w:kern w:val="0"/>
          <w:sz w:val="24"/>
        </w:rPr>
      </w:pPr>
      <w:r>
        <w:rPr>
          <w:rFonts w:ascii="微软雅黑" w:hAnsi="微软雅黑" w:eastAsia="微软雅黑" w:cs="宋体"/>
          <w:color w:val="000000"/>
          <w:kern w:val="0"/>
          <w:sz w:val="24"/>
        </w:rPr>
        <w:t>各项管理职能的研究</w:t>
      </w:r>
      <w:r>
        <w:rPr>
          <w:rFonts w:hint="eastAsia" w:ascii="微软雅黑" w:hAnsi="微软雅黑" w:eastAsia="微软雅黑" w:cs="宋体"/>
          <w:color w:val="000000"/>
          <w:kern w:val="0"/>
          <w:sz w:val="24"/>
        </w:rPr>
        <w:t>。</w:t>
      </w:r>
    </w:p>
    <w:p w14:paraId="7023E0F0">
      <w:pPr>
        <w:widowControl/>
        <w:spacing w:line="360" w:lineRule="auto"/>
        <w:rPr>
          <w:rFonts w:ascii="微软雅黑" w:hAnsi="微软雅黑" w:eastAsia="微软雅黑" w:cs="宋体"/>
          <w:color w:val="000000"/>
          <w:kern w:val="0"/>
          <w:sz w:val="24"/>
        </w:rPr>
      </w:pPr>
      <w:r>
        <w:rPr>
          <w:rFonts w:ascii="微软雅黑" w:hAnsi="微软雅黑" w:eastAsia="微软雅黑" w:cs="宋体"/>
          <w:b/>
          <w:bCs/>
          <w:color w:val="000000"/>
          <w:kern w:val="0"/>
          <w:sz w:val="24"/>
        </w:rPr>
        <w:t>　　（三）要求</w:t>
      </w:r>
    </w:p>
    <w:p w14:paraId="2B7940FD">
      <w:pPr>
        <w:widowControl/>
        <w:spacing w:line="360" w:lineRule="auto"/>
        <w:rPr>
          <w:rFonts w:ascii="微软雅黑" w:hAnsi="微软雅黑" w:eastAsia="微软雅黑" w:cs="宋体"/>
          <w:color w:val="000000"/>
          <w:kern w:val="0"/>
          <w:sz w:val="24"/>
        </w:rPr>
      </w:pPr>
      <w:r>
        <w:rPr>
          <w:rFonts w:ascii="微软雅黑" w:hAnsi="微软雅黑" w:eastAsia="微软雅黑" w:cs="宋体"/>
          <w:color w:val="000000"/>
          <w:kern w:val="0"/>
          <w:sz w:val="24"/>
        </w:rPr>
        <w:t>　　1、工商</w:t>
      </w:r>
      <w:r>
        <w:rPr>
          <w:rFonts w:hint="eastAsia" w:ascii="微软雅黑" w:hAnsi="微软雅黑" w:eastAsia="微软雅黑" w:cs="宋体"/>
          <w:color w:val="000000"/>
          <w:kern w:val="0"/>
          <w:sz w:val="24"/>
        </w:rPr>
        <w:t>企业</w:t>
      </w:r>
      <w:r>
        <w:rPr>
          <w:rFonts w:ascii="微软雅黑" w:hAnsi="微软雅黑" w:eastAsia="微软雅黑" w:cs="宋体"/>
          <w:color w:val="000000"/>
          <w:kern w:val="0"/>
          <w:sz w:val="24"/>
        </w:rPr>
        <w:t>管理专业的学生，必须参加社会实践。</w:t>
      </w:r>
    </w:p>
    <w:p w14:paraId="65BEEFAB">
      <w:pPr>
        <w:widowControl/>
        <w:spacing w:line="360" w:lineRule="auto"/>
        <w:rPr>
          <w:rFonts w:ascii="微软雅黑" w:hAnsi="微软雅黑" w:eastAsia="微软雅黑" w:cs="宋体"/>
          <w:color w:val="000000"/>
          <w:kern w:val="0"/>
          <w:sz w:val="24"/>
        </w:rPr>
      </w:pPr>
      <w:r>
        <w:rPr>
          <w:rFonts w:ascii="微软雅黑" w:hAnsi="微软雅黑" w:eastAsia="微软雅黑" w:cs="宋体"/>
          <w:color w:val="000000"/>
          <w:kern w:val="0"/>
          <w:sz w:val="24"/>
        </w:rPr>
        <w:t>　　2、开展社会实践的时间由学生自主安排，学生向所在学校（分校以上）提出申请，学校同意后，负责安排指导教师，实践活动完成后，由学校组织评定成绩。在学生修满最低毕业学分的</w:t>
      </w:r>
      <w:r>
        <w:rPr>
          <w:rFonts w:hint="eastAsia" w:ascii="微软雅黑" w:hAnsi="微软雅黑" w:eastAsia="微软雅黑" w:cs="宋体"/>
          <w:color w:val="000000"/>
          <w:kern w:val="0"/>
          <w:sz w:val="24"/>
        </w:rPr>
        <w:t>6</w:t>
      </w:r>
      <w:r>
        <w:rPr>
          <w:rFonts w:ascii="微软雅黑" w:hAnsi="微软雅黑" w:eastAsia="微软雅黑" w:cs="宋体"/>
          <w:color w:val="000000"/>
          <w:kern w:val="0"/>
          <w:sz w:val="24"/>
        </w:rPr>
        <w:t>0%以上时应完成社会实践。</w:t>
      </w:r>
      <w:r>
        <w:rPr>
          <w:rFonts w:ascii="微软雅黑" w:hAnsi="微软雅黑" w:eastAsia="微软雅黑" w:cs="宋体"/>
          <w:b/>
          <w:color w:val="000000"/>
          <w:kern w:val="0"/>
          <w:sz w:val="24"/>
        </w:rPr>
        <w:t>社会</w:t>
      </w:r>
      <w:r>
        <w:rPr>
          <w:rFonts w:hint="eastAsia" w:ascii="微软雅黑" w:hAnsi="微软雅黑" w:eastAsia="微软雅黑" w:cs="宋体"/>
          <w:b/>
          <w:color w:val="000000"/>
          <w:kern w:val="0"/>
          <w:sz w:val="24"/>
        </w:rPr>
        <w:t>实践</w:t>
      </w:r>
      <w:r>
        <w:rPr>
          <w:rFonts w:ascii="微软雅黑" w:hAnsi="微软雅黑" w:eastAsia="微软雅黑" w:cs="宋体"/>
          <w:b/>
          <w:color w:val="000000"/>
          <w:kern w:val="0"/>
          <w:sz w:val="24"/>
        </w:rPr>
        <w:t>的时间不少于</w:t>
      </w:r>
      <w:r>
        <w:rPr>
          <w:rFonts w:hint="eastAsia" w:ascii="微软雅黑" w:hAnsi="微软雅黑" w:eastAsia="微软雅黑" w:cs="宋体"/>
          <w:b/>
          <w:color w:val="000000"/>
          <w:kern w:val="0"/>
          <w:sz w:val="24"/>
        </w:rPr>
        <w:t>三</w:t>
      </w:r>
      <w:r>
        <w:rPr>
          <w:rFonts w:ascii="微软雅黑" w:hAnsi="微软雅黑" w:eastAsia="微软雅黑" w:cs="宋体"/>
          <w:b/>
          <w:color w:val="000000"/>
          <w:kern w:val="0"/>
          <w:sz w:val="24"/>
        </w:rPr>
        <w:t>周</w:t>
      </w:r>
      <w:r>
        <w:rPr>
          <w:rFonts w:ascii="微软雅黑" w:hAnsi="微软雅黑" w:eastAsia="微软雅黑" w:cs="宋体"/>
          <w:color w:val="000000"/>
          <w:kern w:val="0"/>
          <w:sz w:val="24"/>
        </w:rPr>
        <w:t>。</w:t>
      </w:r>
    </w:p>
    <w:p w14:paraId="68FD5114">
      <w:pPr>
        <w:widowControl/>
        <w:spacing w:line="360" w:lineRule="auto"/>
        <w:rPr>
          <w:rFonts w:ascii="微软雅黑" w:hAnsi="微软雅黑" w:eastAsia="微软雅黑"/>
          <w:sz w:val="24"/>
        </w:rPr>
      </w:pPr>
      <w:r>
        <w:rPr>
          <w:rFonts w:ascii="微软雅黑" w:hAnsi="微软雅黑" w:eastAsia="微软雅黑" w:cs="宋体"/>
          <w:color w:val="000000"/>
          <w:kern w:val="0"/>
          <w:sz w:val="24"/>
        </w:rPr>
        <w:t>　　</w:t>
      </w:r>
      <w:r>
        <w:rPr>
          <w:rFonts w:hint="eastAsia" w:ascii="微软雅黑" w:hAnsi="微软雅黑" w:eastAsia="微软雅黑" w:cs="宋体"/>
          <w:color w:val="000000"/>
          <w:kern w:val="0"/>
          <w:sz w:val="24"/>
        </w:rPr>
        <w:t>3</w:t>
      </w:r>
      <w:r>
        <w:rPr>
          <w:rFonts w:ascii="微软雅黑" w:hAnsi="微软雅黑" w:eastAsia="微软雅黑" w:cs="宋体"/>
          <w:color w:val="000000"/>
          <w:kern w:val="0"/>
          <w:sz w:val="24"/>
        </w:rPr>
        <w:t>、进行社会调查的学生要根据选题列出提纲（包括调查对象和调查内容），作好</w:t>
      </w:r>
      <w:r>
        <w:rPr>
          <w:rFonts w:ascii="微软雅黑" w:hAnsi="微软雅黑" w:eastAsia="微软雅黑" w:cs="宋体"/>
          <w:b/>
          <w:color w:val="000000"/>
          <w:kern w:val="0"/>
          <w:sz w:val="24"/>
        </w:rPr>
        <w:t>调查过程记录</w:t>
      </w:r>
      <w:r>
        <w:rPr>
          <w:rFonts w:hint="eastAsia" w:ascii="微软雅黑" w:hAnsi="微软雅黑" w:eastAsia="微软雅黑" w:cs="宋体"/>
          <w:color w:val="000000"/>
          <w:kern w:val="0"/>
          <w:sz w:val="24"/>
        </w:rPr>
        <w:t>，并</w:t>
      </w:r>
      <w:r>
        <w:rPr>
          <w:rFonts w:ascii="微软雅黑" w:hAnsi="微软雅黑" w:eastAsia="微软雅黑" w:cs="宋体"/>
          <w:color w:val="000000"/>
          <w:kern w:val="0"/>
          <w:sz w:val="24"/>
        </w:rPr>
        <w:t>根据调查结果写出</w:t>
      </w:r>
      <w:r>
        <w:rPr>
          <w:rFonts w:ascii="微软雅黑" w:hAnsi="微软雅黑" w:eastAsia="微软雅黑" w:cs="宋体"/>
          <w:b/>
          <w:color w:val="000000"/>
          <w:kern w:val="0"/>
          <w:sz w:val="24"/>
        </w:rPr>
        <w:t>调查报告</w:t>
      </w:r>
      <w:r>
        <w:rPr>
          <w:rFonts w:ascii="微软雅黑" w:hAnsi="微软雅黑" w:eastAsia="微软雅黑" w:cs="宋体"/>
          <w:color w:val="000000"/>
          <w:kern w:val="0"/>
          <w:sz w:val="24"/>
        </w:rPr>
        <w:t>。</w:t>
      </w:r>
      <w:r>
        <w:rPr>
          <w:rFonts w:ascii="微软雅黑" w:hAnsi="微软雅黑" w:eastAsia="微软雅黑"/>
          <w:kern w:val="0"/>
          <w:sz w:val="24"/>
        </w:rPr>
        <w:t>调查报告的内容应包括：调查对象一般情况、调查内容，调查结果，调查体会。字数要求不少于2000字</w:t>
      </w:r>
      <w:r>
        <w:rPr>
          <w:rFonts w:hint="eastAsia" w:ascii="微软雅黑" w:hAnsi="微软雅黑" w:eastAsia="微软雅黑"/>
          <w:kern w:val="0"/>
          <w:sz w:val="24"/>
        </w:rPr>
        <w:t>，</w:t>
      </w:r>
      <w:r>
        <w:rPr>
          <w:rFonts w:hint="eastAsia" w:ascii="微软雅黑" w:hAnsi="微软雅黑" w:eastAsia="微软雅黑"/>
          <w:sz w:val="24"/>
        </w:rPr>
        <w:t>统一采用机打形式，A4纸张。</w:t>
      </w:r>
      <w:r>
        <w:rPr>
          <w:rFonts w:ascii="微软雅黑" w:hAnsi="微软雅黑" w:eastAsia="微软雅黑"/>
          <w:kern w:val="0"/>
          <w:sz w:val="24"/>
        </w:rPr>
        <w:t>调查报告要求语言简练、明确；叙述清楚、明白；资料、数据真实；结论要有理、有据。</w:t>
      </w:r>
      <w:r>
        <w:rPr>
          <w:rFonts w:ascii="微软雅黑" w:hAnsi="微软雅黑" w:eastAsia="微软雅黑"/>
          <w:sz w:val="24"/>
        </w:rPr>
        <w:t>社会</w:t>
      </w:r>
      <w:r>
        <w:rPr>
          <w:rFonts w:hint="eastAsia" w:ascii="微软雅黑" w:hAnsi="微软雅黑" w:eastAsia="微软雅黑"/>
          <w:sz w:val="24"/>
        </w:rPr>
        <w:t>调查考核表使用省开大设计的模板，由省开大教材服务中心统一印制。</w:t>
      </w:r>
    </w:p>
    <w:p w14:paraId="591C63ED">
      <w:pPr>
        <w:pStyle w:val="11"/>
        <w:spacing w:before="0" w:beforeAutospacing="0" w:after="0" w:afterAutospacing="0" w:line="360" w:lineRule="auto"/>
        <w:ind w:firstLine="480" w:firstLineChars="200"/>
        <w:jc w:val="both"/>
        <w:rPr>
          <w:rFonts w:ascii="微软雅黑" w:hAnsi="微软雅黑" w:eastAsia="微软雅黑"/>
          <w:b/>
        </w:rPr>
      </w:pPr>
      <w:r>
        <w:rPr>
          <w:rFonts w:hint="eastAsia" w:ascii="微软雅黑" w:hAnsi="微软雅黑" w:eastAsia="微软雅黑"/>
          <w:b/>
        </w:rPr>
        <w:t>（四）指导教师</w:t>
      </w:r>
    </w:p>
    <w:p w14:paraId="31325803">
      <w:pPr>
        <w:pStyle w:val="11"/>
        <w:spacing w:before="0" w:beforeAutospacing="0" w:after="0" w:afterAutospacing="0" w:line="360" w:lineRule="auto"/>
        <w:ind w:firstLine="480" w:firstLineChars="200"/>
        <w:jc w:val="both"/>
        <w:rPr>
          <w:rFonts w:ascii="微软雅黑" w:hAnsi="微软雅黑" w:eastAsia="微软雅黑"/>
        </w:rPr>
      </w:pPr>
      <w:r>
        <w:rPr>
          <w:rFonts w:hint="eastAsia" w:ascii="微软雅黑" w:hAnsi="微软雅黑" w:eastAsia="微软雅黑"/>
        </w:rPr>
        <w:t>1、</w:t>
      </w:r>
      <w:r>
        <w:rPr>
          <w:rFonts w:ascii="微软雅黑" w:hAnsi="微软雅黑" w:eastAsia="微软雅黑"/>
        </w:rPr>
        <w:t>指导教师条件</w:t>
      </w:r>
      <w:r>
        <w:rPr>
          <w:rFonts w:hint="eastAsia" w:ascii="微软雅黑" w:hAnsi="微软雅黑" w:eastAsia="微软雅黑"/>
        </w:rPr>
        <w:t>：</w:t>
      </w:r>
    </w:p>
    <w:p w14:paraId="7367278E">
      <w:pPr>
        <w:pStyle w:val="11"/>
        <w:spacing w:before="0" w:beforeAutospacing="0" w:after="0" w:afterAutospacing="0" w:line="360" w:lineRule="auto"/>
        <w:ind w:firstLine="480" w:firstLineChars="200"/>
        <w:jc w:val="both"/>
        <w:rPr>
          <w:rFonts w:ascii="微软雅黑" w:hAnsi="微软雅黑" w:eastAsia="微软雅黑"/>
        </w:rPr>
      </w:pPr>
      <w:r>
        <w:rPr>
          <w:rFonts w:hint="eastAsia" w:ascii="微软雅黑" w:hAnsi="微软雅黑" w:eastAsia="微软雅黑"/>
        </w:rPr>
        <w:t>（1）</w:t>
      </w:r>
      <w:r>
        <w:rPr>
          <w:rFonts w:ascii="微软雅黑" w:hAnsi="微软雅黑" w:eastAsia="微软雅黑"/>
        </w:rPr>
        <w:t>具有认真的工作态度和丰富的专业知识。</w:t>
      </w:r>
    </w:p>
    <w:p w14:paraId="576562D4">
      <w:pPr>
        <w:pStyle w:val="11"/>
        <w:spacing w:before="0" w:beforeAutospacing="0" w:after="0" w:afterAutospacing="0" w:line="360" w:lineRule="auto"/>
        <w:ind w:firstLine="480" w:firstLineChars="200"/>
        <w:jc w:val="both"/>
        <w:rPr>
          <w:rFonts w:ascii="微软雅黑" w:hAnsi="微软雅黑" w:eastAsia="微软雅黑"/>
        </w:rPr>
      </w:pPr>
      <w:r>
        <w:rPr>
          <w:rFonts w:hint="eastAsia" w:ascii="微软雅黑" w:hAnsi="微软雅黑" w:eastAsia="微软雅黑"/>
        </w:rPr>
        <w:t>（2）</w:t>
      </w:r>
      <w:r>
        <w:rPr>
          <w:rFonts w:ascii="微软雅黑" w:hAnsi="微软雅黑" w:eastAsia="微软雅黑"/>
        </w:rPr>
        <w:t>具有</w:t>
      </w:r>
      <w:r>
        <w:rPr>
          <w:rFonts w:hint="eastAsia" w:ascii="微软雅黑" w:hAnsi="微软雅黑" w:eastAsia="微软雅黑"/>
        </w:rPr>
        <w:t>经济类</w:t>
      </w:r>
      <w:r>
        <w:rPr>
          <w:rFonts w:ascii="微软雅黑" w:hAnsi="微软雅黑" w:eastAsia="微软雅黑"/>
        </w:rPr>
        <w:t>专业本科及以上学历，</w:t>
      </w:r>
      <w:r>
        <w:rPr>
          <w:rFonts w:hint="eastAsia" w:ascii="微软雅黑" w:hAnsi="微软雅黑" w:eastAsia="微软雅黑"/>
        </w:rPr>
        <w:t>或</w:t>
      </w:r>
      <w:r>
        <w:rPr>
          <w:rFonts w:ascii="微软雅黑" w:hAnsi="微软雅黑" w:eastAsia="微软雅黑"/>
        </w:rPr>
        <w:t>有中级及以上专业技术职务</w:t>
      </w:r>
      <w:r>
        <w:rPr>
          <w:rFonts w:hint="eastAsia" w:ascii="微软雅黑" w:hAnsi="微软雅黑" w:eastAsia="微软雅黑"/>
        </w:rPr>
        <w:t>。</w:t>
      </w:r>
    </w:p>
    <w:p w14:paraId="678D3CC0">
      <w:pPr>
        <w:pStyle w:val="11"/>
        <w:spacing w:before="0" w:beforeAutospacing="0" w:after="0" w:afterAutospacing="0" w:line="360" w:lineRule="auto"/>
        <w:ind w:firstLine="480" w:firstLineChars="200"/>
        <w:jc w:val="both"/>
        <w:rPr>
          <w:rFonts w:ascii="微软雅黑" w:hAnsi="微软雅黑" w:eastAsia="微软雅黑"/>
        </w:rPr>
      </w:pPr>
      <w:r>
        <w:rPr>
          <w:rFonts w:hint="eastAsia" w:ascii="微软雅黑" w:hAnsi="微软雅黑" w:eastAsia="微软雅黑"/>
        </w:rPr>
        <w:t>2、</w:t>
      </w:r>
      <w:r>
        <w:rPr>
          <w:rFonts w:ascii="微软雅黑" w:hAnsi="微软雅黑" w:eastAsia="微软雅黑"/>
        </w:rPr>
        <w:t>指导教师职责</w:t>
      </w:r>
      <w:r>
        <w:rPr>
          <w:rFonts w:hint="eastAsia" w:ascii="微软雅黑" w:hAnsi="微软雅黑" w:eastAsia="微软雅黑"/>
        </w:rPr>
        <w:t>：</w:t>
      </w:r>
    </w:p>
    <w:p w14:paraId="30607482">
      <w:pPr>
        <w:pStyle w:val="11"/>
        <w:spacing w:before="0" w:beforeAutospacing="0" w:after="0" w:afterAutospacing="0" w:line="360" w:lineRule="auto"/>
        <w:ind w:firstLine="480" w:firstLineChars="200"/>
        <w:jc w:val="both"/>
        <w:rPr>
          <w:rFonts w:ascii="微软雅黑" w:hAnsi="微软雅黑" w:eastAsia="微软雅黑"/>
        </w:rPr>
      </w:pPr>
      <w:r>
        <w:rPr>
          <w:rFonts w:hint="eastAsia" w:ascii="微软雅黑" w:hAnsi="微软雅黑" w:eastAsia="微软雅黑"/>
        </w:rPr>
        <w:t>（1）</w:t>
      </w:r>
      <w:r>
        <w:rPr>
          <w:rFonts w:ascii="微软雅黑" w:hAnsi="微软雅黑" w:eastAsia="微软雅黑"/>
        </w:rPr>
        <w:t>根据实践教学工作的具体要求和安排，制定详细工作计划。</w:t>
      </w:r>
    </w:p>
    <w:p w14:paraId="7F626222">
      <w:pPr>
        <w:pStyle w:val="11"/>
        <w:spacing w:before="0" w:beforeAutospacing="0" w:after="0" w:afterAutospacing="0" w:line="360" w:lineRule="auto"/>
        <w:ind w:firstLine="480" w:firstLineChars="200"/>
        <w:jc w:val="both"/>
        <w:rPr>
          <w:rFonts w:ascii="微软雅黑" w:hAnsi="微软雅黑" w:eastAsia="微软雅黑"/>
        </w:rPr>
      </w:pPr>
      <w:r>
        <w:rPr>
          <w:rFonts w:hint="eastAsia" w:ascii="微软雅黑" w:hAnsi="微软雅黑" w:eastAsia="微软雅黑"/>
        </w:rPr>
        <w:t>（2）</w:t>
      </w:r>
      <w:r>
        <w:rPr>
          <w:rFonts w:ascii="微软雅黑" w:hAnsi="微软雅黑" w:eastAsia="微软雅黑"/>
        </w:rPr>
        <w:t>确定选题，对学生</w:t>
      </w:r>
      <w:r>
        <w:rPr>
          <w:rFonts w:hint="eastAsia" w:ascii="微软雅黑" w:hAnsi="微软雅黑" w:eastAsia="微软雅黑"/>
        </w:rPr>
        <w:t>社会实践</w:t>
      </w:r>
      <w:r>
        <w:rPr>
          <w:rFonts w:ascii="微软雅黑" w:hAnsi="微软雅黑" w:eastAsia="微软雅黑"/>
        </w:rPr>
        <w:t>全过程进行指导，解决实践中的有关问题。</w:t>
      </w:r>
    </w:p>
    <w:p w14:paraId="7C5BBA6B">
      <w:pPr>
        <w:pStyle w:val="11"/>
        <w:spacing w:before="0" w:beforeAutospacing="0" w:after="0" w:afterAutospacing="0" w:line="360" w:lineRule="auto"/>
        <w:ind w:firstLine="480" w:firstLineChars="200"/>
        <w:jc w:val="both"/>
        <w:rPr>
          <w:rFonts w:ascii="微软雅黑" w:hAnsi="微软雅黑" w:eastAsia="微软雅黑"/>
        </w:rPr>
      </w:pPr>
      <w:r>
        <w:rPr>
          <w:rFonts w:hint="eastAsia" w:ascii="微软雅黑" w:hAnsi="微软雅黑" w:eastAsia="微软雅黑"/>
        </w:rPr>
        <w:t>（3）</w:t>
      </w:r>
      <w:r>
        <w:rPr>
          <w:rFonts w:ascii="微软雅黑" w:hAnsi="微软雅黑" w:eastAsia="微软雅黑"/>
        </w:rPr>
        <w:t>指导学生制订反映</w:t>
      </w:r>
      <w:r>
        <w:rPr>
          <w:rFonts w:hint="eastAsia" w:ascii="微软雅黑" w:hAnsi="微软雅黑" w:eastAsia="微软雅黑"/>
        </w:rPr>
        <w:t>社会调查</w:t>
      </w:r>
      <w:r>
        <w:rPr>
          <w:rFonts w:ascii="微软雅黑" w:hAnsi="微软雅黑" w:eastAsia="微软雅黑"/>
        </w:rPr>
        <w:t>成果的文字材料写作计划，检查写作提纲，审阅学生写作初稿，提出具体修改意见。</w:t>
      </w:r>
    </w:p>
    <w:p w14:paraId="660B95AD">
      <w:pPr>
        <w:pStyle w:val="11"/>
        <w:spacing w:before="0" w:beforeAutospacing="0" w:after="0" w:afterAutospacing="0" w:line="360" w:lineRule="auto"/>
        <w:ind w:firstLine="480" w:firstLineChars="200"/>
        <w:jc w:val="both"/>
        <w:rPr>
          <w:rFonts w:ascii="微软雅黑" w:hAnsi="微软雅黑" w:eastAsia="微软雅黑"/>
        </w:rPr>
      </w:pPr>
      <w:r>
        <w:rPr>
          <w:rFonts w:hint="eastAsia" w:ascii="微软雅黑" w:hAnsi="微软雅黑" w:eastAsia="微软雅黑"/>
        </w:rPr>
        <w:t>（4）</w:t>
      </w:r>
      <w:r>
        <w:rPr>
          <w:rFonts w:ascii="微软雅黑" w:hAnsi="微软雅黑" w:eastAsia="微软雅黑"/>
        </w:rPr>
        <w:t>针对学生</w:t>
      </w:r>
      <w:r>
        <w:rPr>
          <w:rFonts w:hint="eastAsia" w:ascii="微软雅黑" w:hAnsi="微软雅黑" w:eastAsia="微软雅黑"/>
        </w:rPr>
        <w:t>社会实践</w:t>
      </w:r>
      <w:r>
        <w:rPr>
          <w:rFonts w:ascii="微软雅黑" w:hAnsi="微软雅黑" w:eastAsia="微软雅黑"/>
        </w:rPr>
        <w:t>全过程表现写出具体准确的评语，并给出初评成绩。</w:t>
      </w:r>
    </w:p>
    <w:p w14:paraId="657A02F5">
      <w:pPr>
        <w:pStyle w:val="11"/>
        <w:spacing w:before="0" w:beforeAutospacing="0" w:after="0" w:afterAutospacing="0" w:line="360" w:lineRule="auto"/>
        <w:ind w:firstLine="480" w:firstLineChars="200"/>
        <w:jc w:val="both"/>
        <w:rPr>
          <w:rFonts w:ascii="微软雅黑" w:hAnsi="微软雅黑" w:eastAsia="微软雅黑"/>
        </w:rPr>
      </w:pPr>
      <w:r>
        <w:rPr>
          <w:rFonts w:hint="eastAsia" w:ascii="微软雅黑" w:hAnsi="微软雅黑" w:eastAsia="微软雅黑"/>
        </w:rPr>
        <w:t>3、原则上每一位教师指导社会实践总数不超过40人。</w:t>
      </w:r>
    </w:p>
    <w:p w14:paraId="14D06D8A">
      <w:pPr>
        <w:pStyle w:val="11"/>
        <w:spacing w:before="0" w:beforeAutospacing="0" w:after="0" w:afterAutospacing="0" w:line="360" w:lineRule="auto"/>
        <w:ind w:firstLine="480" w:firstLineChars="200"/>
        <w:jc w:val="both"/>
        <w:rPr>
          <w:rFonts w:ascii="微软雅黑" w:hAnsi="微软雅黑" w:eastAsia="微软雅黑"/>
          <w:b/>
        </w:rPr>
      </w:pPr>
      <w:r>
        <w:rPr>
          <w:rFonts w:hint="eastAsia" w:ascii="微软雅黑" w:hAnsi="微软雅黑" w:eastAsia="微软雅黑"/>
          <w:b/>
        </w:rPr>
        <w:t>（五）组织实施</w:t>
      </w:r>
    </w:p>
    <w:p w14:paraId="1B06F644">
      <w:pPr>
        <w:pStyle w:val="11"/>
        <w:spacing w:before="0" w:beforeAutospacing="0" w:after="0" w:afterAutospacing="0" w:line="360" w:lineRule="auto"/>
        <w:ind w:firstLine="480" w:firstLineChars="200"/>
        <w:jc w:val="both"/>
        <w:rPr>
          <w:rFonts w:ascii="微软雅黑" w:hAnsi="微软雅黑" w:eastAsia="微软雅黑"/>
        </w:rPr>
      </w:pPr>
      <w:r>
        <w:rPr>
          <w:rFonts w:hint="eastAsia" w:ascii="微软雅黑" w:hAnsi="微软雅黑" w:eastAsia="微软雅黑"/>
        </w:rPr>
        <w:t>1、教学点</w:t>
      </w:r>
      <w:r>
        <w:rPr>
          <w:rFonts w:ascii="微软雅黑" w:hAnsi="微软雅黑" w:eastAsia="微软雅黑"/>
        </w:rPr>
        <w:t>应结合本校（本地区）实际情况，为每个学生制定出详细的</w:t>
      </w:r>
      <w:r>
        <w:rPr>
          <w:rFonts w:hint="eastAsia" w:ascii="微软雅黑" w:hAnsi="微软雅黑" w:eastAsia="微软雅黑"/>
        </w:rPr>
        <w:t>社会实践</w:t>
      </w:r>
      <w:r>
        <w:rPr>
          <w:rFonts w:ascii="微软雅黑" w:hAnsi="微软雅黑" w:eastAsia="微软雅黑"/>
        </w:rPr>
        <w:t>计划。</w:t>
      </w:r>
      <w:r>
        <w:rPr>
          <w:rFonts w:hint="eastAsia" w:ascii="微软雅黑" w:hAnsi="微软雅黑" w:eastAsia="微软雅黑"/>
        </w:rPr>
        <w:t>社会实践</w:t>
      </w:r>
      <w:r>
        <w:rPr>
          <w:rFonts w:ascii="微软雅黑" w:hAnsi="微软雅黑" w:eastAsia="微软雅黑"/>
        </w:rPr>
        <w:t>为各专业学生必修环节，不得免修。</w:t>
      </w:r>
    </w:p>
    <w:p w14:paraId="75224BD7">
      <w:pPr>
        <w:widowControl/>
        <w:spacing w:line="360" w:lineRule="auto"/>
        <w:ind w:firstLine="480"/>
        <w:rPr>
          <w:rFonts w:ascii="微软雅黑" w:hAnsi="微软雅黑" w:eastAsia="微软雅黑"/>
          <w:sz w:val="24"/>
        </w:rPr>
      </w:pPr>
      <w:r>
        <w:rPr>
          <w:rFonts w:hint="eastAsia" w:ascii="微软雅黑" w:hAnsi="微软雅黑" w:eastAsia="微软雅黑"/>
          <w:sz w:val="24"/>
        </w:rPr>
        <w:t>2、</w:t>
      </w:r>
      <w:r>
        <w:rPr>
          <w:rFonts w:ascii="微软雅黑" w:hAnsi="微软雅黑" w:eastAsia="微软雅黑"/>
          <w:sz w:val="24"/>
        </w:rPr>
        <w:t>参加</w:t>
      </w:r>
      <w:r>
        <w:rPr>
          <w:rFonts w:hint="eastAsia" w:ascii="微软雅黑" w:hAnsi="微软雅黑" w:eastAsia="微软雅黑" w:cs="宋体"/>
          <w:color w:val="000000"/>
          <w:kern w:val="0"/>
          <w:sz w:val="24"/>
        </w:rPr>
        <w:t>社会实践的</w:t>
      </w:r>
      <w:r>
        <w:rPr>
          <w:rFonts w:ascii="微软雅黑" w:hAnsi="微软雅黑" w:eastAsia="微软雅黑"/>
          <w:sz w:val="24"/>
        </w:rPr>
        <w:t>学生应独立完成</w:t>
      </w:r>
      <w:r>
        <w:rPr>
          <w:rFonts w:hint="eastAsia" w:ascii="微软雅黑" w:hAnsi="微软雅黑" w:eastAsia="微软雅黑" w:cs="宋体"/>
          <w:color w:val="000000"/>
          <w:kern w:val="0"/>
          <w:sz w:val="24"/>
        </w:rPr>
        <w:t>调查</w:t>
      </w:r>
      <w:r>
        <w:rPr>
          <w:rFonts w:ascii="微软雅黑" w:hAnsi="微软雅黑" w:eastAsia="微软雅黑"/>
          <w:sz w:val="24"/>
        </w:rPr>
        <w:t>报告</w:t>
      </w:r>
      <w:r>
        <w:rPr>
          <w:rFonts w:hint="eastAsia" w:ascii="微软雅黑" w:hAnsi="微软雅黑" w:eastAsia="微软雅黑"/>
          <w:sz w:val="24"/>
        </w:rPr>
        <w:t>，并填写</w:t>
      </w:r>
      <w:r>
        <w:rPr>
          <w:rFonts w:hint="eastAsia" w:ascii="微软雅黑" w:hAnsi="微软雅黑" w:eastAsia="微软雅黑" w:cs="宋体"/>
          <w:color w:val="000000"/>
          <w:kern w:val="0"/>
          <w:sz w:val="24"/>
        </w:rPr>
        <w:t>社会调查</w:t>
      </w:r>
      <w:r>
        <w:rPr>
          <w:rFonts w:hint="eastAsia" w:ascii="微软雅黑" w:hAnsi="微软雅黑" w:eastAsia="微软雅黑"/>
          <w:sz w:val="24"/>
        </w:rPr>
        <w:t>考核表。</w:t>
      </w:r>
    </w:p>
    <w:p w14:paraId="3FC47FB3">
      <w:pPr>
        <w:widowControl/>
        <w:spacing w:line="360" w:lineRule="auto"/>
        <w:ind w:firstLine="480"/>
        <w:rPr>
          <w:rFonts w:ascii="微软雅黑" w:hAnsi="微软雅黑" w:eastAsia="微软雅黑"/>
          <w:b/>
          <w:sz w:val="24"/>
        </w:rPr>
      </w:pPr>
      <w:r>
        <w:rPr>
          <w:rFonts w:hint="eastAsia" w:ascii="微软雅黑" w:hAnsi="微软雅黑" w:eastAsia="微软雅黑" w:cs="宋体"/>
          <w:b/>
          <w:color w:val="000000"/>
          <w:kern w:val="0"/>
          <w:sz w:val="24"/>
        </w:rPr>
        <w:t>（</w:t>
      </w:r>
      <w:r>
        <w:rPr>
          <w:rFonts w:hint="eastAsia" w:ascii="微软雅黑" w:hAnsi="微软雅黑" w:eastAsia="微软雅黑"/>
          <w:b/>
          <w:sz w:val="24"/>
        </w:rPr>
        <w:t>六</w:t>
      </w:r>
      <w:r>
        <w:rPr>
          <w:rFonts w:hint="eastAsia" w:ascii="微软雅黑" w:hAnsi="微软雅黑" w:eastAsia="微软雅黑" w:cs="宋体"/>
          <w:b/>
          <w:color w:val="000000"/>
          <w:kern w:val="0"/>
          <w:sz w:val="24"/>
        </w:rPr>
        <w:t>）</w:t>
      </w:r>
      <w:r>
        <w:rPr>
          <w:rFonts w:ascii="微软雅黑" w:hAnsi="微软雅黑" w:eastAsia="微软雅黑"/>
          <w:b/>
          <w:sz w:val="24"/>
        </w:rPr>
        <w:t>考核与成绩评定</w:t>
      </w:r>
    </w:p>
    <w:p w14:paraId="7063D4F5">
      <w:pPr>
        <w:widowControl/>
        <w:spacing w:line="360" w:lineRule="auto"/>
        <w:ind w:firstLine="480"/>
        <w:rPr>
          <w:rFonts w:ascii="微软雅黑" w:hAnsi="微软雅黑" w:eastAsia="微软雅黑"/>
          <w:sz w:val="24"/>
        </w:rPr>
      </w:pPr>
      <w:r>
        <w:rPr>
          <w:rFonts w:ascii="微软雅黑" w:hAnsi="微软雅黑" w:eastAsia="微软雅黑"/>
          <w:sz w:val="24"/>
        </w:rPr>
        <w:t>1</w:t>
      </w:r>
      <w:r>
        <w:rPr>
          <w:rFonts w:hint="eastAsia" w:ascii="微软雅黑" w:hAnsi="微软雅黑" w:eastAsia="微软雅黑"/>
          <w:sz w:val="24"/>
        </w:rPr>
        <w:t>、</w:t>
      </w:r>
      <w:r>
        <w:rPr>
          <w:rFonts w:ascii="微软雅黑" w:hAnsi="微软雅黑" w:eastAsia="微软雅黑"/>
          <w:sz w:val="24"/>
        </w:rPr>
        <w:t>考核内容</w:t>
      </w:r>
    </w:p>
    <w:p w14:paraId="40EDC087">
      <w:pPr>
        <w:widowControl/>
        <w:spacing w:line="360" w:lineRule="auto"/>
        <w:ind w:firstLine="480"/>
        <w:rPr>
          <w:rFonts w:ascii="微软雅黑" w:hAnsi="微软雅黑" w:eastAsia="微软雅黑"/>
          <w:sz w:val="24"/>
        </w:rPr>
      </w:pPr>
      <w:r>
        <w:rPr>
          <w:rFonts w:ascii="微软雅黑" w:hAnsi="微软雅黑" w:eastAsia="微软雅黑"/>
          <w:sz w:val="24"/>
        </w:rPr>
        <w:t>（1）社会实践时的基本情况与表现；</w:t>
      </w:r>
    </w:p>
    <w:p w14:paraId="7BFFC8E4">
      <w:pPr>
        <w:widowControl/>
        <w:spacing w:line="360" w:lineRule="auto"/>
        <w:ind w:firstLine="480"/>
        <w:rPr>
          <w:rFonts w:ascii="微软雅黑" w:hAnsi="微软雅黑" w:eastAsia="微软雅黑"/>
          <w:sz w:val="24"/>
        </w:rPr>
      </w:pPr>
      <w:r>
        <w:rPr>
          <w:rFonts w:ascii="微软雅黑" w:hAnsi="微软雅黑" w:eastAsia="微软雅黑"/>
          <w:sz w:val="24"/>
        </w:rPr>
        <w:t>（2）调查报告的内容与文字表达。</w:t>
      </w:r>
    </w:p>
    <w:p w14:paraId="1ECAC878">
      <w:pPr>
        <w:widowControl/>
        <w:spacing w:line="360" w:lineRule="auto"/>
        <w:ind w:firstLine="480"/>
        <w:rPr>
          <w:rFonts w:ascii="微软雅黑" w:hAnsi="微软雅黑" w:eastAsia="微软雅黑"/>
          <w:sz w:val="24"/>
        </w:rPr>
      </w:pPr>
      <w:r>
        <w:rPr>
          <w:rFonts w:ascii="微软雅黑" w:hAnsi="微软雅黑" w:eastAsia="微软雅黑"/>
          <w:sz w:val="24"/>
        </w:rPr>
        <w:t>2</w:t>
      </w:r>
      <w:r>
        <w:rPr>
          <w:rFonts w:hint="eastAsia" w:ascii="微软雅黑" w:hAnsi="微软雅黑" w:eastAsia="微软雅黑"/>
          <w:sz w:val="24"/>
        </w:rPr>
        <w:t>、</w:t>
      </w:r>
      <w:r>
        <w:rPr>
          <w:rFonts w:ascii="微软雅黑" w:hAnsi="微软雅黑" w:eastAsia="微软雅黑"/>
          <w:sz w:val="24"/>
        </w:rPr>
        <w:t>考核标准</w:t>
      </w:r>
    </w:p>
    <w:p w14:paraId="64795DF6">
      <w:pPr>
        <w:widowControl/>
        <w:spacing w:line="360" w:lineRule="auto"/>
        <w:ind w:firstLine="480"/>
        <w:rPr>
          <w:rFonts w:ascii="微软雅黑" w:hAnsi="微软雅黑" w:eastAsia="微软雅黑"/>
          <w:sz w:val="24"/>
        </w:rPr>
      </w:pPr>
      <w:r>
        <w:rPr>
          <w:rFonts w:hint="eastAsia" w:ascii="微软雅黑" w:hAnsi="微软雅黑" w:eastAsia="微软雅黑"/>
          <w:sz w:val="24"/>
        </w:rPr>
        <w:t>社会调查</w:t>
      </w:r>
      <w:r>
        <w:rPr>
          <w:rFonts w:ascii="微软雅黑" w:hAnsi="微软雅黑" w:eastAsia="微软雅黑"/>
          <w:sz w:val="24"/>
        </w:rPr>
        <w:t>成绩</w:t>
      </w:r>
      <w:r>
        <w:rPr>
          <w:rFonts w:hint="eastAsia" w:ascii="微软雅黑" w:hAnsi="微软雅黑" w:eastAsia="微软雅黑"/>
          <w:sz w:val="24"/>
        </w:rPr>
        <w:t>以百分制评定，由指导老师根据</w:t>
      </w:r>
      <w:r>
        <w:rPr>
          <w:rFonts w:ascii="微软雅黑" w:hAnsi="微软雅黑" w:eastAsia="微软雅黑"/>
          <w:sz w:val="24"/>
        </w:rPr>
        <w:t>调查过程记录</w:t>
      </w:r>
      <w:r>
        <w:rPr>
          <w:rFonts w:hint="eastAsia" w:ascii="微软雅黑" w:hAnsi="微软雅黑" w:eastAsia="微软雅黑"/>
          <w:sz w:val="24"/>
        </w:rPr>
        <w:t>是否</w:t>
      </w:r>
      <w:r>
        <w:rPr>
          <w:rFonts w:ascii="微软雅黑" w:hAnsi="微软雅黑" w:eastAsia="微软雅黑"/>
          <w:sz w:val="24"/>
        </w:rPr>
        <w:t>清楚完整</w:t>
      </w:r>
      <w:r>
        <w:rPr>
          <w:rFonts w:hint="eastAsia" w:ascii="微软雅黑" w:hAnsi="微软雅黑" w:eastAsia="微软雅黑"/>
          <w:sz w:val="24"/>
        </w:rPr>
        <w:t>、</w:t>
      </w:r>
      <w:r>
        <w:rPr>
          <w:rFonts w:ascii="微软雅黑" w:hAnsi="微软雅黑" w:eastAsia="微软雅黑"/>
          <w:sz w:val="24"/>
        </w:rPr>
        <w:t>调查内容</w:t>
      </w:r>
      <w:r>
        <w:rPr>
          <w:rFonts w:hint="eastAsia" w:ascii="微软雅黑" w:hAnsi="微软雅黑" w:eastAsia="微软雅黑"/>
          <w:sz w:val="24"/>
        </w:rPr>
        <w:t>是否</w:t>
      </w:r>
      <w:r>
        <w:rPr>
          <w:rFonts w:ascii="微软雅黑" w:hAnsi="微软雅黑" w:eastAsia="微软雅黑"/>
          <w:sz w:val="24"/>
        </w:rPr>
        <w:t>真实</w:t>
      </w:r>
      <w:r>
        <w:rPr>
          <w:rFonts w:hint="eastAsia" w:ascii="微软雅黑" w:hAnsi="微软雅黑" w:eastAsia="微软雅黑"/>
          <w:sz w:val="24"/>
        </w:rPr>
        <w:t>、</w:t>
      </w:r>
      <w:r>
        <w:rPr>
          <w:rFonts w:ascii="微软雅黑" w:hAnsi="微软雅黑" w:eastAsia="微软雅黑"/>
          <w:sz w:val="24"/>
        </w:rPr>
        <w:t>调查过程分析</w:t>
      </w:r>
      <w:r>
        <w:rPr>
          <w:rFonts w:hint="eastAsia" w:ascii="微软雅黑" w:hAnsi="微软雅黑" w:eastAsia="微软雅黑"/>
          <w:sz w:val="24"/>
        </w:rPr>
        <w:t>是否得当而评出</w:t>
      </w:r>
      <w:r>
        <w:rPr>
          <w:rFonts w:ascii="微软雅黑" w:hAnsi="微软雅黑" w:eastAsia="微软雅黑"/>
          <w:sz w:val="24"/>
        </w:rPr>
        <w:t>。凡调查过程记录不完整，调查内容不真实者不</w:t>
      </w:r>
      <w:r>
        <w:rPr>
          <w:rFonts w:hint="eastAsia" w:ascii="微软雅黑" w:hAnsi="微软雅黑" w:eastAsia="微软雅黑"/>
          <w:sz w:val="24"/>
        </w:rPr>
        <w:t>能</w:t>
      </w:r>
      <w:r>
        <w:rPr>
          <w:rFonts w:ascii="微软雅黑" w:hAnsi="微软雅黑" w:eastAsia="微软雅黑"/>
          <w:sz w:val="24"/>
        </w:rPr>
        <w:t>合格。</w:t>
      </w:r>
    </w:p>
    <w:p w14:paraId="1F169351">
      <w:pPr>
        <w:pStyle w:val="11"/>
        <w:spacing w:before="0" w:beforeAutospacing="0" w:after="0" w:afterAutospacing="0" w:line="360" w:lineRule="auto"/>
        <w:ind w:firstLine="480"/>
        <w:jc w:val="both"/>
        <w:rPr>
          <w:rFonts w:ascii="微软雅黑" w:hAnsi="微软雅黑" w:eastAsia="微软雅黑"/>
        </w:rPr>
      </w:pPr>
      <w:r>
        <w:rPr>
          <w:rFonts w:ascii="微软雅黑" w:hAnsi="微软雅黑" w:eastAsia="微软雅黑"/>
        </w:rPr>
        <w:t>3</w:t>
      </w:r>
      <w:r>
        <w:rPr>
          <w:rFonts w:hint="eastAsia" w:ascii="微软雅黑" w:hAnsi="微软雅黑" w:eastAsia="微软雅黑"/>
        </w:rPr>
        <w:t>、</w:t>
      </w:r>
      <w:r>
        <w:rPr>
          <w:rFonts w:ascii="微软雅黑" w:hAnsi="微软雅黑" w:eastAsia="微软雅黑"/>
        </w:rPr>
        <w:t>成绩评定办法</w:t>
      </w:r>
    </w:p>
    <w:p w14:paraId="401E41F3">
      <w:pPr>
        <w:pStyle w:val="11"/>
        <w:spacing w:before="0" w:beforeAutospacing="0" w:after="0" w:afterAutospacing="0" w:line="360" w:lineRule="auto"/>
        <w:ind w:firstLine="480"/>
        <w:jc w:val="both"/>
        <w:rPr>
          <w:rFonts w:ascii="微软雅黑" w:hAnsi="微软雅黑" w:eastAsia="微软雅黑"/>
        </w:rPr>
      </w:pPr>
      <w:r>
        <w:rPr>
          <w:rFonts w:ascii="微软雅黑" w:hAnsi="微软雅黑" w:eastAsia="微软雅黑"/>
        </w:rPr>
        <w:t>调查报告由个人填写鉴定表，由被调查单位签署意见。</w:t>
      </w:r>
      <w:r>
        <w:rPr>
          <w:rFonts w:hint="eastAsia" w:ascii="微软雅黑" w:hAnsi="微软雅黑" w:eastAsia="微软雅黑"/>
        </w:rPr>
        <w:t>成绩</w:t>
      </w:r>
      <w:r>
        <w:rPr>
          <w:rFonts w:ascii="微软雅黑" w:hAnsi="微软雅黑" w:eastAsia="微软雅黑"/>
        </w:rPr>
        <w:t>由</w:t>
      </w:r>
      <w:r>
        <w:rPr>
          <w:rFonts w:hint="eastAsia" w:ascii="微软雅黑" w:hAnsi="微软雅黑" w:eastAsia="微软雅黑"/>
        </w:rPr>
        <w:t>指导教师评定。</w:t>
      </w:r>
      <w:r>
        <w:rPr>
          <w:rFonts w:ascii="微软雅黑" w:hAnsi="微软雅黑" w:eastAsia="微软雅黑"/>
        </w:rPr>
        <w:t>初评不合格者，允许补写一次。</w:t>
      </w:r>
    </w:p>
    <w:p w14:paraId="63D4D19B">
      <w:pPr>
        <w:pStyle w:val="11"/>
        <w:spacing w:before="0" w:beforeAutospacing="0" w:after="0" w:afterAutospacing="0" w:line="360" w:lineRule="auto"/>
        <w:ind w:firstLine="480"/>
        <w:jc w:val="both"/>
        <w:rPr>
          <w:rFonts w:ascii="微软雅黑" w:hAnsi="微软雅黑" w:eastAsia="微软雅黑"/>
        </w:rPr>
      </w:pPr>
      <w:r>
        <w:rPr>
          <w:rFonts w:ascii="微软雅黑" w:hAnsi="微软雅黑" w:eastAsia="微软雅黑"/>
        </w:rPr>
        <w:t>4</w:t>
      </w:r>
      <w:r>
        <w:rPr>
          <w:rFonts w:hint="eastAsia" w:ascii="微软雅黑" w:hAnsi="微软雅黑" w:eastAsia="微软雅黑"/>
        </w:rPr>
        <w:t>、学生参加社会调查，</w:t>
      </w:r>
      <w:r>
        <w:rPr>
          <w:rFonts w:ascii="微软雅黑" w:hAnsi="微软雅黑" w:eastAsia="微软雅黑"/>
        </w:rPr>
        <w:t>经审核合格后给予</w:t>
      </w:r>
      <w:r>
        <w:rPr>
          <w:rFonts w:hint="eastAsia" w:ascii="微软雅黑" w:hAnsi="微软雅黑" w:eastAsia="微软雅黑"/>
        </w:rPr>
        <w:t>3</w:t>
      </w:r>
      <w:r>
        <w:rPr>
          <w:rFonts w:ascii="微软雅黑" w:hAnsi="微软雅黑" w:eastAsia="微软雅黑"/>
        </w:rPr>
        <w:t>学分。没有参加</w:t>
      </w:r>
      <w:r>
        <w:rPr>
          <w:rFonts w:hint="eastAsia" w:ascii="微软雅黑" w:hAnsi="微软雅黑" w:eastAsia="微软雅黑"/>
        </w:rPr>
        <w:t>社会实践者</w:t>
      </w:r>
      <w:r>
        <w:rPr>
          <w:rFonts w:ascii="微软雅黑" w:hAnsi="微软雅黑" w:eastAsia="微软雅黑"/>
        </w:rPr>
        <w:t>和</w:t>
      </w:r>
      <w:r>
        <w:rPr>
          <w:rFonts w:hint="eastAsia" w:ascii="微软雅黑" w:hAnsi="微软雅黑" w:eastAsia="微软雅黑"/>
        </w:rPr>
        <w:t>虽参加社会实践但成绩不合格</w:t>
      </w:r>
      <w:r>
        <w:rPr>
          <w:rFonts w:ascii="微软雅黑" w:hAnsi="微软雅黑" w:eastAsia="微软雅黑"/>
        </w:rPr>
        <w:t>者不计学分。</w:t>
      </w:r>
    </w:p>
    <w:p w14:paraId="767A0856">
      <w:pPr>
        <w:pStyle w:val="11"/>
        <w:spacing w:before="0" w:beforeAutospacing="0" w:after="0" w:afterAutospacing="0" w:line="360" w:lineRule="auto"/>
        <w:ind w:firstLine="480"/>
        <w:jc w:val="both"/>
        <w:rPr>
          <w:rFonts w:ascii="微软雅黑" w:hAnsi="微软雅黑" w:eastAsia="微软雅黑"/>
          <w:b/>
        </w:rPr>
      </w:pPr>
      <w:r>
        <w:rPr>
          <w:rFonts w:ascii="微软雅黑" w:hAnsi="微软雅黑" w:eastAsia="微软雅黑"/>
          <w:b/>
        </w:rPr>
        <w:t>二、毕业</w:t>
      </w:r>
      <w:r>
        <w:rPr>
          <w:rFonts w:hint="eastAsia" w:ascii="微软雅黑" w:hAnsi="微软雅黑" w:eastAsia="微软雅黑"/>
          <w:b/>
        </w:rPr>
        <w:t>设计</w:t>
      </w:r>
    </w:p>
    <w:p w14:paraId="429ED410">
      <w:pPr>
        <w:widowControl/>
        <w:spacing w:line="360" w:lineRule="auto"/>
        <w:ind w:firstLine="480"/>
        <w:rPr>
          <w:rFonts w:ascii="微软雅黑" w:hAnsi="微软雅黑" w:eastAsia="微软雅黑" w:cs="宋体"/>
          <w:color w:val="000000"/>
          <w:kern w:val="0"/>
          <w:sz w:val="24"/>
        </w:rPr>
      </w:pPr>
      <w:r>
        <w:rPr>
          <w:rFonts w:ascii="微软雅黑" w:hAnsi="微软雅黑" w:eastAsia="微软雅黑" w:cs="宋体"/>
          <w:color w:val="000000"/>
          <w:kern w:val="0"/>
          <w:sz w:val="24"/>
        </w:rPr>
        <w:t>毕业</w:t>
      </w:r>
      <w:r>
        <w:rPr>
          <w:rFonts w:hint="eastAsia" w:ascii="微软雅黑" w:hAnsi="微软雅黑" w:eastAsia="微软雅黑" w:cs="宋体"/>
          <w:color w:val="000000"/>
          <w:kern w:val="0"/>
          <w:sz w:val="24"/>
        </w:rPr>
        <w:t>设计</w:t>
      </w:r>
      <w:r>
        <w:rPr>
          <w:rFonts w:ascii="微软雅黑" w:hAnsi="微软雅黑" w:eastAsia="微软雅黑" w:cs="宋体"/>
          <w:color w:val="000000"/>
          <w:kern w:val="0"/>
          <w:sz w:val="24"/>
        </w:rPr>
        <w:t>是</w:t>
      </w:r>
      <w:r>
        <w:rPr>
          <w:rFonts w:hint="eastAsia" w:ascii="微软雅黑" w:hAnsi="微软雅黑" w:eastAsia="微软雅黑" w:cs="宋体"/>
          <w:color w:val="000000"/>
          <w:kern w:val="0"/>
          <w:sz w:val="24"/>
        </w:rPr>
        <w:t>开放</w:t>
      </w:r>
      <w:r>
        <w:rPr>
          <w:rFonts w:ascii="微软雅黑" w:hAnsi="微软雅黑" w:eastAsia="微软雅黑" w:cs="宋体"/>
          <w:color w:val="000000"/>
          <w:kern w:val="0"/>
          <w:sz w:val="24"/>
        </w:rPr>
        <w:t>大学财经类学生整个学习过程中一个极其重要的教学环节，是高等学校应届毕业生总结性的独立作业，是学生运用在校学习的基本知识和基础理论，去研究和探讨实际问题的实践锻炼</w:t>
      </w:r>
      <w:r>
        <w:rPr>
          <w:rFonts w:hint="eastAsia" w:ascii="微软雅黑" w:hAnsi="微软雅黑" w:eastAsia="微软雅黑" w:cs="宋体"/>
          <w:color w:val="000000"/>
          <w:kern w:val="0"/>
          <w:sz w:val="24"/>
        </w:rPr>
        <w:t>，</w:t>
      </w:r>
      <w:r>
        <w:rPr>
          <w:rFonts w:ascii="微软雅黑" w:hAnsi="微软雅黑" w:eastAsia="微软雅黑" w:cs="宋体"/>
          <w:color w:val="000000"/>
          <w:kern w:val="0"/>
          <w:sz w:val="24"/>
        </w:rPr>
        <w:t>是综合考察学生运用所学知识分析问题、解决问题以及动手操作能力的一个重要手段。</w:t>
      </w:r>
      <w:r>
        <w:rPr>
          <w:rFonts w:hint="eastAsia" w:ascii="微软雅黑" w:hAnsi="微软雅黑" w:eastAsia="微软雅黑" w:cs="宋体"/>
          <w:color w:val="000000"/>
          <w:kern w:val="0"/>
          <w:sz w:val="24"/>
        </w:rPr>
        <w:t>“创新创业”能力培训和实训</w:t>
      </w:r>
      <w:r>
        <w:rPr>
          <w:rFonts w:ascii="微软雅黑" w:hAnsi="微软雅黑" w:eastAsia="微软雅黑" w:cs="宋体"/>
          <w:color w:val="000000"/>
          <w:kern w:val="0"/>
          <w:sz w:val="24"/>
        </w:rPr>
        <w:t>有利于培养学生综合地运用所学专业知识和技能解决较为复杂问题的能力，并使学生受到科学研究工作或设计工作的初步训练。</w:t>
      </w:r>
    </w:p>
    <w:p w14:paraId="7481AA43">
      <w:pPr>
        <w:widowControl/>
        <w:spacing w:line="360" w:lineRule="auto"/>
        <w:ind w:firstLine="480"/>
        <w:rPr>
          <w:rFonts w:ascii="微软雅黑" w:hAnsi="微软雅黑" w:eastAsia="微软雅黑" w:cs="宋体"/>
          <w:color w:val="000000"/>
          <w:kern w:val="0"/>
          <w:sz w:val="24"/>
        </w:rPr>
      </w:pPr>
      <w:r>
        <w:rPr>
          <w:rFonts w:hint="eastAsia" w:ascii="微软雅黑" w:hAnsi="微软雅黑" w:eastAsia="微软雅黑" w:cs="宋体"/>
          <w:color w:val="000000"/>
          <w:kern w:val="0"/>
          <w:sz w:val="24"/>
        </w:rPr>
        <w:t>为进一步加强专业综合实践教学环节中的社会实践部分，培养和提高学生综合运用所学的基本理论、基本知识和基本技能分析和解决实际问题的能力，培养学生的应用能力和创造能力，将创新创业教育贯穿人才培养全过程。“创新创业”能力培训和实训有利于培养学生综合地运用所学专业知识和技能解决较为复杂问题的能力，并使学生受到科学研究工作或设计工作的初步训练。本专业毕业设计采用“创新创业”能力培训和实训形式。</w:t>
      </w:r>
    </w:p>
    <w:p w14:paraId="623A375D">
      <w:pPr>
        <w:widowControl/>
        <w:spacing w:line="360" w:lineRule="auto"/>
        <w:ind w:firstLine="480"/>
        <w:rPr>
          <w:rFonts w:ascii="微软雅黑" w:hAnsi="微软雅黑" w:eastAsia="微软雅黑"/>
          <w:b/>
          <w:sz w:val="24"/>
        </w:rPr>
      </w:pPr>
      <w:r>
        <w:rPr>
          <w:rFonts w:hint="eastAsia" w:ascii="微软雅黑" w:hAnsi="微软雅黑" w:eastAsia="微软雅黑"/>
          <w:b/>
          <w:sz w:val="24"/>
        </w:rPr>
        <w:t>（一）方式</w:t>
      </w:r>
    </w:p>
    <w:p w14:paraId="1A2279CB">
      <w:pPr>
        <w:widowControl/>
        <w:spacing w:line="360" w:lineRule="auto"/>
        <w:ind w:firstLine="480"/>
        <w:rPr>
          <w:rFonts w:ascii="微软雅黑" w:hAnsi="微软雅黑" w:eastAsia="微软雅黑"/>
          <w:sz w:val="24"/>
        </w:rPr>
      </w:pPr>
      <w:r>
        <w:rPr>
          <w:rFonts w:hint="eastAsia" w:ascii="微软雅黑" w:hAnsi="微软雅黑" w:eastAsia="微软雅黑"/>
          <w:sz w:val="24"/>
        </w:rPr>
        <w:t>“创新创业”能力培训和实训，在福建开放大学官网（https://fjrtvu.91ready.com）完成</w:t>
      </w:r>
      <w:r>
        <w:rPr>
          <w:rFonts w:hint="eastAsia" w:ascii="微软雅黑" w:hAnsi="微软雅黑" w:eastAsia="微软雅黑" w:cs="宋体"/>
          <w:color w:val="000000"/>
          <w:kern w:val="0"/>
          <w:sz w:val="24"/>
        </w:rPr>
        <w:t>，具体要求见平台操作手册</w:t>
      </w:r>
      <w:r>
        <w:rPr>
          <w:rFonts w:hint="eastAsia" w:ascii="微软雅黑" w:hAnsi="微软雅黑" w:eastAsia="微软雅黑"/>
          <w:sz w:val="24"/>
        </w:rPr>
        <w:t>。</w:t>
      </w:r>
    </w:p>
    <w:p w14:paraId="586AA3F0">
      <w:pPr>
        <w:autoSpaceDE w:val="0"/>
        <w:autoSpaceDN w:val="0"/>
        <w:snapToGrid w:val="0"/>
        <w:spacing w:line="360" w:lineRule="auto"/>
        <w:ind w:firstLine="480" w:firstLineChars="200"/>
        <w:rPr>
          <w:rFonts w:ascii="微软雅黑" w:hAnsi="微软雅黑" w:eastAsia="微软雅黑" w:cs="宋体"/>
          <w:b/>
          <w:kern w:val="0"/>
          <w:sz w:val="24"/>
        </w:rPr>
      </w:pPr>
      <w:r>
        <w:rPr>
          <w:rFonts w:hint="eastAsia" w:ascii="微软雅黑" w:hAnsi="微软雅黑" w:eastAsia="微软雅黑"/>
          <w:b/>
          <w:sz w:val="24"/>
        </w:rPr>
        <w:t>（二）</w:t>
      </w:r>
      <w:r>
        <w:rPr>
          <w:rFonts w:hint="eastAsia" w:ascii="微软雅黑" w:hAnsi="微软雅黑" w:eastAsia="微软雅黑" w:cs="宋体"/>
          <w:b/>
          <w:kern w:val="0"/>
          <w:sz w:val="24"/>
        </w:rPr>
        <w:t>要求</w:t>
      </w:r>
    </w:p>
    <w:p w14:paraId="0E2021CE">
      <w:pPr>
        <w:snapToGrid w:val="0"/>
        <w:spacing w:line="360" w:lineRule="auto"/>
        <w:ind w:firstLine="480" w:firstLineChars="200"/>
        <w:rPr>
          <w:rFonts w:ascii="微软雅黑" w:hAnsi="微软雅黑" w:eastAsia="微软雅黑" w:cs="宋体"/>
          <w:color w:val="000000"/>
          <w:kern w:val="0"/>
          <w:sz w:val="24"/>
        </w:rPr>
      </w:pPr>
      <w:r>
        <w:rPr>
          <w:rFonts w:hint="eastAsia" w:ascii="微软雅黑" w:hAnsi="微软雅黑" w:eastAsia="微软雅黑" w:cs="宋体"/>
          <w:color w:val="000000"/>
          <w:kern w:val="0"/>
          <w:sz w:val="24"/>
        </w:rPr>
        <w:t>1、</w:t>
      </w:r>
      <w:r>
        <w:rPr>
          <w:rFonts w:ascii="微软雅黑" w:hAnsi="微软雅黑" w:eastAsia="微软雅黑" w:cs="宋体"/>
          <w:color w:val="000000"/>
          <w:kern w:val="0"/>
          <w:sz w:val="24"/>
        </w:rPr>
        <w:t>毕业</w:t>
      </w:r>
      <w:r>
        <w:rPr>
          <w:rFonts w:hint="eastAsia" w:ascii="微软雅黑" w:hAnsi="微软雅黑" w:eastAsia="微软雅黑" w:cs="宋体"/>
          <w:color w:val="000000"/>
          <w:kern w:val="0"/>
          <w:sz w:val="24"/>
        </w:rPr>
        <w:t>设计</w:t>
      </w:r>
      <w:r>
        <w:rPr>
          <w:rFonts w:ascii="微软雅黑" w:hAnsi="微软雅黑" w:eastAsia="微软雅黑" w:cs="宋体"/>
          <w:color w:val="000000"/>
          <w:kern w:val="0"/>
          <w:sz w:val="24"/>
        </w:rPr>
        <w:t>为各专业学生必修环节，不得免修。</w:t>
      </w:r>
    </w:p>
    <w:p w14:paraId="01BD99BB">
      <w:pPr>
        <w:snapToGrid w:val="0"/>
        <w:spacing w:line="360" w:lineRule="auto"/>
        <w:ind w:firstLine="480" w:firstLineChars="200"/>
        <w:rPr>
          <w:rFonts w:ascii="微软雅黑" w:hAnsi="微软雅黑" w:eastAsia="微软雅黑" w:cs="宋体"/>
          <w:color w:val="000000"/>
          <w:kern w:val="0"/>
          <w:sz w:val="24"/>
        </w:rPr>
      </w:pPr>
      <w:r>
        <w:rPr>
          <w:rFonts w:hint="eastAsia" w:ascii="微软雅黑" w:hAnsi="微软雅黑" w:eastAsia="微软雅黑" w:cs="宋体"/>
          <w:color w:val="000000"/>
          <w:kern w:val="0"/>
          <w:sz w:val="24"/>
        </w:rPr>
        <w:t>2、</w:t>
      </w:r>
      <w:r>
        <w:rPr>
          <w:rFonts w:ascii="微软雅黑" w:hAnsi="微软雅黑" w:eastAsia="微软雅黑" w:cs="宋体"/>
          <w:color w:val="000000"/>
          <w:kern w:val="0"/>
          <w:sz w:val="24"/>
        </w:rPr>
        <w:t>毕业</w:t>
      </w:r>
      <w:r>
        <w:rPr>
          <w:rFonts w:hint="eastAsia" w:ascii="微软雅黑" w:hAnsi="微软雅黑" w:eastAsia="微软雅黑" w:cs="宋体"/>
          <w:color w:val="000000"/>
          <w:kern w:val="0"/>
          <w:sz w:val="24"/>
        </w:rPr>
        <w:t>设计</w:t>
      </w:r>
      <w:r>
        <w:rPr>
          <w:rFonts w:ascii="微软雅黑" w:hAnsi="微软雅黑" w:eastAsia="微软雅黑" w:cs="宋体"/>
          <w:color w:val="000000"/>
          <w:kern w:val="0"/>
          <w:sz w:val="24"/>
        </w:rPr>
        <w:t>的时间一般不少于</w:t>
      </w:r>
      <w:r>
        <w:rPr>
          <w:rFonts w:hint="eastAsia" w:ascii="微软雅黑" w:hAnsi="微软雅黑" w:eastAsia="微软雅黑" w:cs="宋体"/>
          <w:color w:val="000000"/>
          <w:kern w:val="0"/>
          <w:sz w:val="24"/>
        </w:rPr>
        <w:t>8</w:t>
      </w:r>
      <w:r>
        <w:rPr>
          <w:rFonts w:ascii="微软雅黑" w:hAnsi="微软雅黑" w:eastAsia="微软雅黑" w:cs="宋体"/>
          <w:color w:val="000000"/>
          <w:kern w:val="0"/>
          <w:sz w:val="24"/>
        </w:rPr>
        <w:t>周</w:t>
      </w:r>
      <w:r>
        <w:rPr>
          <w:rFonts w:hint="eastAsia" w:ascii="微软雅黑" w:hAnsi="微软雅黑" w:eastAsia="微软雅黑" w:cs="宋体"/>
          <w:color w:val="000000"/>
          <w:kern w:val="0"/>
          <w:sz w:val="24"/>
        </w:rPr>
        <w:t>，学分5分</w:t>
      </w:r>
      <w:r>
        <w:rPr>
          <w:rFonts w:ascii="微软雅黑" w:hAnsi="微软雅黑" w:eastAsia="微软雅黑" w:cs="宋体"/>
          <w:color w:val="000000"/>
          <w:kern w:val="0"/>
          <w:sz w:val="24"/>
        </w:rPr>
        <w:t>。</w:t>
      </w:r>
    </w:p>
    <w:p w14:paraId="61BF4FC2">
      <w:pPr>
        <w:snapToGrid w:val="0"/>
        <w:spacing w:line="360" w:lineRule="auto"/>
        <w:ind w:firstLine="480" w:firstLineChars="200"/>
        <w:rPr>
          <w:rFonts w:ascii="微软雅黑" w:hAnsi="微软雅黑" w:eastAsia="微软雅黑" w:cs="宋体"/>
          <w:color w:val="000000"/>
          <w:kern w:val="0"/>
          <w:sz w:val="24"/>
        </w:rPr>
      </w:pPr>
      <w:r>
        <w:rPr>
          <w:rFonts w:hint="eastAsia" w:ascii="微软雅黑" w:hAnsi="微软雅黑" w:eastAsia="微软雅黑" w:cs="宋体"/>
          <w:color w:val="000000"/>
          <w:kern w:val="0"/>
          <w:sz w:val="24"/>
        </w:rPr>
        <w:t>3、</w:t>
      </w:r>
      <w:r>
        <w:rPr>
          <w:rFonts w:ascii="微软雅黑" w:hAnsi="微软雅黑" w:eastAsia="微软雅黑" w:cs="宋体"/>
          <w:color w:val="000000"/>
          <w:kern w:val="0"/>
          <w:sz w:val="24"/>
        </w:rPr>
        <w:t>毕业</w:t>
      </w:r>
      <w:r>
        <w:rPr>
          <w:rFonts w:hint="eastAsia" w:ascii="微软雅黑" w:hAnsi="微软雅黑" w:eastAsia="微软雅黑" w:cs="宋体"/>
          <w:color w:val="000000"/>
          <w:kern w:val="0"/>
          <w:sz w:val="24"/>
        </w:rPr>
        <w:t>设计</w:t>
      </w:r>
      <w:r>
        <w:rPr>
          <w:rFonts w:ascii="微软雅黑" w:hAnsi="微软雅黑" w:eastAsia="微软雅黑" w:cs="宋体"/>
          <w:color w:val="000000"/>
          <w:kern w:val="0"/>
          <w:sz w:val="24"/>
        </w:rPr>
        <w:t>应由学生本人在指导教师的指导下独立完成。</w:t>
      </w:r>
    </w:p>
    <w:p w14:paraId="0363A17F">
      <w:pPr>
        <w:snapToGrid w:val="0"/>
        <w:spacing w:line="360" w:lineRule="auto"/>
        <w:ind w:firstLine="480" w:firstLineChars="200"/>
        <w:rPr>
          <w:rFonts w:ascii="微软雅黑" w:hAnsi="微软雅黑" w:eastAsia="微软雅黑"/>
          <w:sz w:val="24"/>
        </w:rPr>
      </w:pPr>
      <w:r>
        <w:rPr>
          <w:rFonts w:hint="eastAsia" w:ascii="微软雅黑" w:hAnsi="微软雅黑" w:eastAsia="微软雅黑" w:cs="宋体"/>
          <w:color w:val="000000"/>
          <w:kern w:val="0"/>
          <w:sz w:val="24"/>
        </w:rPr>
        <w:t>4、</w:t>
      </w:r>
      <w:r>
        <w:rPr>
          <w:rFonts w:ascii="微软雅黑" w:hAnsi="微软雅黑" w:eastAsia="微软雅黑" w:cs="宋体"/>
          <w:color w:val="000000"/>
          <w:kern w:val="0"/>
          <w:sz w:val="24"/>
        </w:rPr>
        <w:t>毕业</w:t>
      </w:r>
      <w:r>
        <w:rPr>
          <w:rFonts w:hint="eastAsia" w:ascii="微软雅黑" w:hAnsi="微软雅黑" w:eastAsia="微软雅黑" w:cs="宋体"/>
          <w:color w:val="000000"/>
          <w:kern w:val="0"/>
          <w:sz w:val="24"/>
        </w:rPr>
        <w:t>设计</w:t>
      </w:r>
      <w:r>
        <w:rPr>
          <w:rFonts w:hint="eastAsia" w:ascii="微软雅黑" w:hAnsi="微软雅黑" w:eastAsia="微软雅黑"/>
          <w:sz w:val="24"/>
        </w:rPr>
        <w:t>必须在专业选题范围内，</w:t>
      </w:r>
      <w:r>
        <w:rPr>
          <w:rFonts w:ascii="微软雅黑" w:hAnsi="微软雅黑" w:eastAsia="微软雅黑" w:cs="宋体"/>
          <w:color w:val="000000"/>
          <w:kern w:val="0"/>
          <w:sz w:val="24"/>
        </w:rPr>
        <w:t>应做到观点新颖、明确，材料翔实、有力，结构完整、谨严，语言通</w:t>
      </w:r>
      <w:r>
        <w:rPr>
          <w:rFonts w:ascii="微软雅黑" w:hAnsi="微软雅黑" w:eastAsia="微软雅黑"/>
          <w:sz w:val="24"/>
        </w:rPr>
        <w:t>顺。</w:t>
      </w:r>
    </w:p>
    <w:p w14:paraId="7F86E798">
      <w:pPr>
        <w:snapToGrid w:val="0"/>
        <w:spacing w:line="360" w:lineRule="auto"/>
        <w:ind w:firstLine="480" w:firstLineChars="200"/>
        <w:rPr>
          <w:rFonts w:ascii="微软雅黑" w:hAnsi="微软雅黑" w:eastAsia="微软雅黑"/>
          <w:b/>
          <w:sz w:val="24"/>
        </w:rPr>
      </w:pPr>
      <w:r>
        <w:rPr>
          <w:rFonts w:hint="eastAsia" w:ascii="微软雅黑" w:hAnsi="微软雅黑" w:eastAsia="微软雅黑" w:cs="宋体"/>
          <w:b/>
          <w:kern w:val="0"/>
          <w:sz w:val="24"/>
        </w:rPr>
        <w:t>（三）</w:t>
      </w:r>
      <w:r>
        <w:rPr>
          <w:rFonts w:ascii="微软雅黑" w:hAnsi="微软雅黑" w:eastAsia="微软雅黑"/>
          <w:b/>
          <w:sz w:val="24"/>
        </w:rPr>
        <w:t>指导教师</w:t>
      </w:r>
    </w:p>
    <w:p w14:paraId="756FB27E">
      <w:pPr>
        <w:snapToGrid w:val="0"/>
        <w:spacing w:line="360" w:lineRule="auto"/>
        <w:ind w:firstLine="480" w:firstLineChars="200"/>
        <w:rPr>
          <w:rFonts w:ascii="微软雅黑" w:hAnsi="微软雅黑" w:eastAsia="微软雅黑"/>
          <w:sz w:val="24"/>
        </w:rPr>
      </w:pPr>
      <w:r>
        <w:rPr>
          <w:rFonts w:ascii="微软雅黑" w:hAnsi="微软雅黑" w:eastAsia="微软雅黑"/>
          <w:sz w:val="24"/>
        </w:rPr>
        <w:t>毕业</w:t>
      </w:r>
      <w:r>
        <w:rPr>
          <w:rFonts w:hint="eastAsia" w:ascii="微软雅黑" w:hAnsi="微软雅黑" w:eastAsia="微软雅黑"/>
          <w:sz w:val="24"/>
        </w:rPr>
        <w:t>设计</w:t>
      </w:r>
      <w:r>
        <w:rPr>
          <w:rFonts w:ascii="微软雅黑" w:hAnsi="微软雅黑" w:eastAsia="微软雅黑"/>
          <w:sz w:val="24"/>
        </w:rPr>
        <w:t>写作必须配备指导教师。学生应在指导教师指导下，认真完成学校布置的毕业</w:t>
      </w:r>
      <w:r>
        <w:rPr>
          <w:rFonts w:hint="eastAsia" w:ascii="微软雅黑" w:hAnsi="微软雅黑" w:eastAsia="微软雅黑"/>
          <w:sz w:val="24"/>
        </w:rPr>
        <w:t>设计</w:t>
      </w:r>
      <w:r>
        <w:rPr>
          <w:rFonts w:ascii="微软雅黑" w:hAnsi="微软雅黑" w:eastAsia="微软雅黑"/>
          <w:sz w:val="24"/>
        </w:rPr>
        <w:t>写作任务。</w:t>
      </w:r>
    </w:p>
    <w:p w14:paraId="591F8AC7">
      <w:pPr>
        <w:pStyle w:val="11"/>
        <w:spacing w:before="0" w:beforeAutospacing="0" w:after="0" w:afterAutospacing="0" w:line="360" w:lineRule="auto"/>
        <w:ind w:firstLine="480"/>
        <w:jc w:val="both"/>
        <w:rPr>
          <w:rFonts w:ascii="微软雅黑" w:hAnsi="微软雅黑" w:eastAsia="微软雅黑"/>
        </w:rPr>
      </w:pPr>
      <w:r>
        <w:rPr>
          <w:rFonts w:hint="eastAsia" w:ascii="微软雅黑" w:hAnsi="微软雅黑" w:eastAsia="微软雅黑"/>
        </w:rPr>
        <w:t>1、</w:t>
      </w:r>
      <w:r>
        <w:rPr>
          <w:rFonts w:ascii="微软雅黑" w:hAnsi="微软雅黑" w:eastAsia="微软雅黑"/>
        </w:rPr>
        <w:t>指导教师</w:t>
      </w:r>
      <w:r>
        <w:rPr>
          <w:rFonts w:hint="eastAsia" w:ascii="微软雅黑" w:hAnsi="微软雅黑" w:eastAsia="微软雅黑"/>
        </w:rPr>
        <w:t>条件：</w:t>
      </w:r>
      <w:r>
        <w:rPr>
          <w:rFonts w:ascii="微软雅黑" w:hAnsi="微软雅黑" w:eastAsia="微软雅黑"/>
        </w:rPr>
        <w:t>指导教师必须是具有本科以上</w:t>
      </w:r>
      <w:r>
        <w:rPr>
          <w:rFonts w:hint="eastAsia" w:ascii="微软雅黑" w:hAnsi="微软雅黑" w:eastAsia="微软雅黑"/>
        </w:rPr>
        <w:t>学历</w:t>
      </w:r>
      <w:r>
        <w:rPr>
          <w:rFonts w:ascii="微软雅黑" w:hAnsi="微软雅黑" w:eastAsia="微软雅黑"/>
        </w:rPr>
        <w:t>的财经类专职教师</w:t>
      </w:r>
      <w:r>
        <w:rPr>
          <w:rFonts w:hint="eastAsia" w:ascii="微软雅黑" w:hAnsi="微软雅黑" w:eastAsia="微软雅黑"/>
        </w:rPr>
        <w:t>，</w:t>
      </w:r>
      <w:r>
        <w:rPr>
          <w:rFonts w:ascii="微软雅黑" w:hAnsi="微软雅黑" w:eastAsia="微软雅黑"/>
        </w:rPr>
        <w:t>外聘指导教师应具有高级</w:t>
      </w:r>
      <w:r>
        <w:rPr>
          <w:rFonts w:hint="eastAsia" w:ascii="微软雅黑" w:hAnsi="微软雅黑" w:eastAsia="微软雅黑"/>
        </w:rPr>
        <w:t>专业技术职称</w:t>
      </w:r>
      <w:r>
        <w:rPr>
          <w:rFonts w:ascii="微软雅黑" w:hAnsi="微软雅黑" w:eastAsia="微软雅黑"/>
        </w:rPr>
        <w:t>。</w:t>
      </w:r>
    </w:p>
    <w:p w14:paraId="2A1BC9A3">
      <w:pPr>
        <w:pStyle w:val="11"/>
        <w:spacing w:before="0" w:beforeAutospacing="0" w:after="0" w:afterAutospacing="0" w:line="360" w:lineRule="auto"/>
        <w:ind w:firstLine="480" w:firstLineChars="200"/>
        <w:jc w:val="both"/>
        <w:rPr>
          <w:rFonts w:ascii="微软雅黑" w:hAnsi="微软雅黑" w:eastAsia="微软雅黑"/>
        </w:rPr>
      </w:pPr>
      <w:r>
        <w:rPr>
          <w:rFonts w:hint="eastAsia" w:ascii="微软雅黑" w:hAnsi="微软雅黑" w:eastAsia="微软雅黑"/>
        </w:rPr>
        <w:t>2、</w:t>
      </w:r>
      <w:r>
        <w:rPr>
          <w:rFonts w:ascii="微软雅黑" w:hAnsi="微软雅黑" w:eastAsia="微软雅黑"/>
        </w:rPr>
        <w:t>指导教师职责</w:t>
      </w:r>
      <w:r>
        <w:rPr>
          <w:rFonts w:hint="eastAsia" w:ascii="微软雅黑" w:hAnsi="微软雅黑" w:eastAsia="微软雅黑"/>
        </w:rPr>
        <w:t>：</w:t>
      </w:r>
      <w:r>
        <w:rPr>
          <w:rFonts w:ascii="微软雅黑" w:hAnsi="微软雅黑" w:eastAsia="微软雅黑"/>
        </w:rPr>
        <w:t>指导教师应认真履行职责，指导学生完成好毕业</w:t>
      </w:r>
      <w:r>
        <w:rPr>
          <w:rFonts w:hint="eastAsia" w:ascii="微软雅黑" w:hAnsi="微软雅黑" w:eastAsia="微软雅黑"/>
        </w:rPr>
        <w:t>设计</w:t>
      </w:r>
      <w:r>
        <w:rPr>
          <w:rFonts w:ascii="微软雅黑" w:hAnsi="微软雅黑" w:eastAsia="微软雅黑"/>
        </w:rPr>
        <w:t>的全过程。其对</w:t>
      </w:r>
      <w:r>
        <w:rPr>
          <w:rFonts w:hint="eastAsia" w:ascii="微软雅黑" w:hAnsi="微软雅黑" w:eastAsia="微软雅黑"/>
        </w:rPr>
        <w:t>设计</w:t>
      </w:r>
      <w:r>
        <w:rPr>
          <w:rFonts w:ascii="微软雅黑" w:hAnsi="微软雅黑" w:eastAsia="微软雅黑"/>
        </w:rPr>
        <w:t>的选题方向、思想观点、结构格式及文字质量负指导责任，并负责在</w:t>
      </w:r>
      <w:r>
        <w:rPr>
          <w:rFonts w:hint="eastAsia" w:ascii="微软雅黑" w:hAnsi="微软雅黑" w:eastAsia="微软雅黑"/>
        </w:rPr>
        <w:t>毕业设计</w:t>
      </w:r>
      <w:r>
        <w:rPr>
          <w:rFonts w:ascii="微软雅黑" w:hAnsi="微软雅黑" w:eastAsia="微软雅黑"/>
        </w:rPr>
        <w:t>定稿的指定位置签署评阅意见。指导教师应当要求学生定期与自己联系。</w:t>
      </w:r>
    </w:p>
    <w:p w14:paraId="071347C9">
      <w:pPr>
        <w:pStyle w:val="11"/>
        <w:spacing w:before="0" w:beforeAutospacing="0" w:after="0" w:afterAutospacing="0" w:line="360" w:lineRule="auto"/>
        <w:ind w:firstLine="480" w:firstLineChars="200"/>
        <w:jc w:val="both"/>
        <w:rPr>
          <w:rFonts w:ascii="微软雅黑" w:hAnsi="微软雅黑" w:eastAsia="微软雅黑"/>
        </w:rPr>
      </w:pPr>
      <w:r>
        <w:rPr>
          <w:rFonts w:hint="eastAsia" w:ascii="微软雅黑" w:hAnsi="微软雅黑" w:eastAsia="微软雅黑"/>
        </w:rPr>
        <w:t>3、</w:t>
      </w:r>
      <w:r>
        <w:rPr>
          <w:rFonts w:ascii="微软雅黑" w:hAnsi="微软雅黑" w:eastAsia="微软雅黑"/>
        </w:rPr>
        <w:t>一位指导教师每次指导学生数量原则上以</w:t>
      </w:r>
      <w:r>
        <w:rPr>
          <w:rFonts w:hint="eastAsia" w:ascii="微软雅黑" w:hAnsi="微软雅黑" w:eastAsia="微软雅黑"/>
        </w:rPr>
        <w:t>不超过2</w:t>
      </w:r>
      <w:r>
        <w:rPr>
          <w:rFonts w:ascii="微软雅黑" w:hAnsi="微软雅黑" w:eastAsia="微软雅黑"/>
        </w:rPr>
        <w:t>0人为宜。</w:t>
      </w:r>
    </w:p>
    <w:p w14:paraId="09B5AE22">
      <w:pPr>
        <w:pStyle w:val="11"/>
        <w:spacing w:before="0" w:beforeAutospacing="0" w:after="0" w:afterAutospacing="0" w:line="360" w:lineRule="auto"/>
        <w:ind w:firstLine="480" w:firstLineChars="200"/>
        <w:jc w:val="both"/>
        <w:rPr>
          <w:rFonts w:ascii="微软雅黑" w:hAnsi="微软雅黑" w:eastAsia="微软雅黑"/>
          <w:b/>
        </w:rPr>
      </w:pPr>
      <w:r>
        <w:rPr>
          <w:rFonts w:hint="eastAsia" w:ascii="微软雅黑" w:hAnsi="微软雅黑" w:eastAsia="微软雅黑"/>
          <w:b/>
        </w:rPr>
        <w:t>（四）</w:t>
      </w:r>
      <w:r>
        <w:rPr>
          <w:rFonts w:ascii="微软雅黑" w:hAnsi="微软雅黑" w:eastAsia="微软雅黑"/>
          <w:b/>
        </w:rPr>
        <w:t>成绩评定</w:t>
      </w:r>
    </w:p>
    <w:p w14:paraId="19E6061A">
      <w:pPr>
        <w:pStyle w:val="11"/>
        <w:spacing w:before="0" w:beforeAutospacing="0" w:after="0" w:afterAutospacing="0" w:line="360" w:lineRule="auto"/>
        <w:ind w:firstLine="480" w:firstLineChars="200"/>
        <w:jc w:val="both"/>
        <w:rPr>
          <w:rFonts w:ascii="微软雅黑" w:hAnsi="微软雅黑" w:eastAsia="微软雅黑"/>
        </w:rPr>
      </w:pPr>
      <w:r>
        <w:rPr>
          <w:rFonts w:ascii="微软雅黑" w:hAnsi="微软雅黑" w:eastAsia="微软雅黑"/>
        </w:rPr>
        <w:t>1</w:t>
      </w:r>
      <w:r>
        <w:rPr>
          <w:rFonts w:hint="eastAsia" w:ascii="微软雅黑" w:hAnsi="微软雅黑" w:eastAsia="微软雅黑"/>
        </w:rPr>
        <w:t>、</w:t>
      </w:r>
      <w:r>
        <w:rPr>
          <w:rFonts w:ascii="微软雅黑" w:hAnsi="微软雅黑" w:eastAsia="微软雅黑"/>
        </w:rPr>
        <w:t>考核标准：毕业</w:t>
      </w:r>
      <w:r>
        <w:rPr>
          <w:rFonts w:hint="eastAsia" w:ascii="微软雅黑" w:hAnsi="微软雅黑" w:eastAsia="微软雅黑"/>
        </w:rPr>
        <w:t>设计</w:t>
      </w:r>
      <w:r>
        <w:rPr>
          <w:rFonts w:ascii="微软雅黑" w:hAnsi="微软雅黑" w:eastAsia="微软雅黑"/>
        </w:rPr>
        <w:t>成绩</w:t>
      </w:r>
      <w:r>
        <w:rPr>
          <w:rFonts w:hint="eastAsia" w:ascii="微软雅黑" w:hAnsi="微软雅黑" w:eastAsia="微软雅黑"/>
        </w:rPr>
        <w:t>按百分制评定</w:t>
      </w:r>
      <w:r>
        <w:rPr>
          <w:rFonts w:ascii="微软雅黑" w:hAnsi="微软雅黑" w:eastAsia="微软雅黑"/>
        </w:rPr>
        <w:t>。</w:t>
      </w:r>
    </w:p>
    <w:p w14:paraId="2884CC51">
      <w:pPr>
        <w:pStyle w:val="11"/>
        <w:spacing w:before="0" w:beforeAutospacing="0" w:after="0" w:afterAutospacing="0" w:line="360" w:lineRule="auto"/>
        <w:ind w:firstLine="480" w:firstLineChars="200"/>
        <w:jc w:val="both"/>
        <w:rPr>
          <w:rFonts w:ascii="微软雅黑" w:hAnsi="微软雅黑" w:eastAsia="微软雅黑"/>
        </w:rPr>
      </w:pPr>
      <w:r>
        <w:rPr>
          <w:rFonts w:hint="eastAsia" w:ascii="微软雅黑" w:hAnsi="微软雅黑" w:eastAsia="微软雅黑"/>
        </w:rPr>
        <w:t>85——100分：</w:t>
      </w:r>
    </w:p>
    <w:p w14:paraId="099F1419">
      <w:pPr>
        <w:pStyle w:val="11"/>
        <w:spacing w:before="0" w:beforeAutospacing="0" w:after="0" w:afterAutospacing="0" w:line="360" w:lineRule="auto"/>
        <w:ind w:firstLine="480" w:firstLineChars="200"/>
        <w:jc w:val="both"/>
        <w:rPr>
          <w:rFonts w:ascii="微软雅黑" w:hAnsi="微软雅黑" w:eastAsia="微软雅黑"/>
        </w:rPr>
      </w:pPr>
      <w:r>
        <w:rPr>
          <w:rFonts w:ascii="微软雅黑" w:hAnsi="微软雅黑" w:eastAsia="微软雅黑"/>
        </w:rPr>
        <w:t>符合党和国家的有关方针、政策；观点明确，能深入进行分析，并有独到见解。理论联系实际，对经济工作或学术研究有一定的现实意义。中心突出，论据充足，层次清楚，结构合理，语言流畅。</w:t>
      </w:r>
    </w:p>
    <w:p w14:paraId="36D2C04D">
      <w:pPr>
        <w:pStyle w:val="11"/>
        <w:spacing w:before="0" w:beforeAutospacing="0" w:after="0" w:afterAutospacing="0" w:line="360" w:lineRule="auto"/>
        <w:ind w:firstLine="480" w:firstLineChars="200"/>
        <w:jc w:val="both"/>
        <w:rPr>
          <w:rFonts w:ascii="微软雅黑" w:hAnsi="微软雅黑" w:eastAsia="微软雅黑"/>
        </w:rPr>
      </w:pPr>
      <w:r>
        <w:rPr>
          <w:rFonts w:hint="eastAsia" w:ascii="微软雅黑" w:hAnsi="微软雅黑" w:eastAsia="微软雅黑"/>
        </w:rPr>
        <w:t>75——84分：</w:t>
      </w:r>
    </w:p>
    <w:p w14:paraId="4E280CCF">
      <w:pPr>
        <w:pStyle w:val="11"/>
        <w:spacing w:before="0" w:beforeAutospacing="0" w:after="0" w:afterAutospacing="0" w:line="360" w:lineRule="auto"/>
        <w:ind w:firstLine="480" w:firstLineChars="200"/>
        <w:jc w:val="both"/>
        <w:rPr>
          <w:rFonts w:ascii="微软雅黑" w:hAnsi="微软雅黑" w:eastAsia="微软雅黑"/>
        </w:rPr>
      </w:pPr>
      <w:r>
        <w:rPr>
          <w:rFonts w:ascii="微软雅黑" w:hAnsi="微软雅黑" w:eastAsia="微软雅黑"/>
        </w:rPr>
        <w:t>符合党和国家的有关方针和政策，能够运用所学知识，理论联系实际，观点明确，分析比较深入。中心明确，论据较充足，层次清楚，语言通顺，结构合理。</w:t>
      </w:r>
    </w:p>
    <w:p w14:paraId="71803BEF">
      <w:pPr>
        <w:pStyle w:val="11"/>
        <w:spacing w:before="0" w:beforeAutospacing="0" w:after="0" w:afterAutospacing="0" w:line="360" w:lineRule="auto"/>
        <w:ind w:firstLine="480" w:firstLineChars="200"/>
        <w:jc w:val="both"/>
        <w:rPr>
          <w:rFonts w:ascii="微软雅黑" w:hAnsi="微软雅黑" w:eastAsia="微软雅黑"/>
        </w:rPr>
      </w:pPr>
      <w:r>
        <w:rPr>
          <w:rFonts w:hint="eastAsia" w:ascii="微软雅黑" w:hAnsi="微软雅黑" w:eastAsia="微软雅黑"/>
        </w:rPr>
        <w:t>60——74分：</w:t>
      </w:r>
    </w:p>
    <w:p w14:paraId="5F883EC0">
      <w:pPr>
        <w:pStyle w:val="11"/>
        <w:spacing w:before="0" w:beforeAutospacing="0" w:after="0" w:afterAutospacing="0" w:line="360" w:lineRule="auto"/>
        <w:ind w:firstLine="480" w:firstLineChars="200"/>
        <w:jc w:val="both"/>
        <w:rPr>
          <w:rFonts w:ascii="微软雅黑" w:hAnsi="微软雅黑" w:eastAsia="微软雅黑"/>
        </w:rPr>
      </w:pPr>
      <w:r>
        <w:rPr>
          <w:rFonts w:ascii="微软雅黑" w:hAnsi="微软雅黑" w:eastAsia="微软雅黑"/>
        </w:rPr>
        <w:t>符合党和国家的有关方针和政策，基本上能够运用所学知识去分析问题，但内容尚欠充实。中心论题较明确，材料较充足、具体但不够典型。尚能联系经济工作实际，但论证不够充分。文章有一定的条理，一定的论据，文字尚通顺。</w:t>
      </w:r>
    </w:p>
    <w:p w14:paraId="08DC4091">
      <w:pPr>
        <w:pStyle w:val="11"/>
        <w:spacing w:before="0" w:beforeAutospacing="0" w:after="0" w:afterAutospacing="0" w:line="360" w:lineRule="auto"/>
        <w:ind w:firstLine="480" w:firstLineChars="200"/>
        <w:jc w:val="both"/>
        <w:rPr>
          <w:rFonts w:ascii="微软雅黑" w:hAnsi="微软雅黑" w:eastAsia="微软雅黑"/>
        </w:rPr>
      </w:pPr>
      <w:r>
        <w:rPr>
          <w:rFonts w:hint="eastAsia" w:ascii="微软雅黑" w:hAnsi="微软雅黑" w:eastAsia="微软雅黑"/>
        </w:rPr>
        <w:t>59分以下：</w:t>
      </w:r>
    </w:p>
    <w:p w14:paraId="04A5B4F9">
      <w:pPr>
        <w:pStyle w:val="11"/>
        <w:spacing w:before="0" w:beforeAutospacing="0" w:after="0" w:afterAutospacing="0" w:line="360" w:lineRule="auto"/>
        <w:ind w:firstLine="480" w:firstLineChars="200"/>
        <w:jc w:val="both"/>
        <w:rPr>
          <w:rFonts w:ascii="微软雅黑" w:hAnsi="微软雅黑" w:eastAsia="微软雅黑"/>
        </w:rPr>
      </w:pPr>
      <w:r>
        <w:rPr>
          <w:rFonts w:ascii="微软雅黑" w:hAnsi="微软雅黑" w:eastAsia="微软雅黑"/>
        </w:rPr>
        <w:t>不符合党和国家的有关方针和政策，或在经济理论上有原则性错误，未掌握已学的有关专业知识、技能差。</w:t>
      </w:r>
      <w:r>
        <w:rPr>
          <w:rFonts w:hint="eastAsia" w:ascii="微软雅黑" w:hAnsi="微软雅黑" w:eastAsia="微软雅黑"/>
        </w:rPr>
        <w:t>毕业设计分析</w:t>
      </w:r>
      <w:r>
        <w:rPr>
          <w:rFonts w:ascii="微软雅黑" w:hAnsi="微软雅黑" w:eastAsia="微软雅黑"/>
        </w:rPr>
        <w:t>无中心，层次混淆不清，主要论据短缺。论点论据脱节或严重搭配不当。抄袭他人文章、成果、书籍者。凡具有以上条款之一者，应判为不及格。</w:t>
      </w:r>
    </w:p>
    <w:p w14:paraId="641C7412">
      <w:pPr>
        <w:pStyle w:val="11"/>
        <w:spacing w:before="0" w:beforeAutospacing="0" w:after="0" w:afterAutospacing="0" w:line="360" w:lineRule="auto"/>
        <w:ind w:firstLine="480" w:firstLineChars="200"/>
        <w:jc w:val="both"/>
        <w:rPr>
          <w:rFonts w:ascii="微软雅黑" w:hAnsi="微软雅黑" w:eastAsia="微软雅黑"/>
        </w:rPr>
      </w:pPr>
      <w:r>
        <w:rPr>
          <w:rFonts w:hint="eastAsia" w:ascii="微软雅黑" w:hAnsi="微软雅黑" w:eastAsia="微软雅黑"/>
        </w:rPr>
        <w:t>2、</w:t>
      </w:r>
      <w:r>
        <w:rPr>
          <w:rFonts w:ascii="微软雅黑" w:hAnsi="微软雅黑" w:eastAsia="微软雅黑"/>
        </w:rPr>
        <w:t>成绩评定办法</w:t>
      </w:r>
    </w:p>
    <w:p w14:paraId="329DB88C">
      <w:pPr>
        <w:pStyle w:val="11"/>
        <w:spacing w:before="0" w:beforeAutospacing="0" w:after="0" w:afterAutospacing="0" w:line="360" w:lineRule="auto"/>
        <w:ind w:firstLine="480" w:firstLineChars="200"/>
        <w:jc w:val="both"/>
        <w:rPr>
          <w:rFonts w:ascii="微软雅黑" w:hAnsi="微软雅黑" w:eastAsia="微软雅黑"/>
        </w:rPr>
      </w:pPr>
      <w:r>
        <w:rPr>
          <w:rFonts w:ascii="微软雅黑" w:hAnsi="微软雅黑" w:eastAsia="微软雅黑"/>
        </w:rPr>
        <w:t>指导教师应根据学生写作态度和质量给出建议成绩。</w:t>
      </w:r>
    </w:p>
    <w:sectPr>
      <w:footerReference r:id="rId3" w:type="default"/>
      <w:footerReference r:id="rId4" w:type="even"/>
      <w:pgSz w:w="11906" w:h="16838"/>
      <w:pgMar w:top="1440" w:right="1301"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D5FC8">
    <w:pPr>
      <w:pStyle w:val="6"/>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10</w:t>
    </w:r>
    <w:r>
      <w:rPr>
        <w:b/>
        <w:bCs/>
        <w:sz w:val="24"/>
        <w:szCs w:val="24"/>
      </w:rPr>
      <w:fldChar w:fldCharType="end"/>
    </w:r>
  </w:p>
  <w:p w14:paraId="35B05C8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E6A3C">
    <w:pPr>
      <w:pStyle w:val="6"/>
      <w:framePr w:wrap="around" w:vAnchor="text" w:hAnchor="margin" w:xAlign="right" w:y="1"/>
      <w:rPr>
        <w:rStyle w:val="16"/>
      </w:rPr>
    </w:pPr>
    <w:r>
      <w:rPr>
        <w:rStyle w:val="16"/>
      </w:rPr>
      <w:fldChar w:fldCharType="begin"/>
    </w:r>
    <w:r>
      <w:rPr>
        <w:rStyle w:val="16"/>
      </w:rPr>
      <w:instrText xml:space="preserve">PAGE  </w:instrText>
    </w:r>
    <w:r>
      <w:rPr>
        <w:rStyle w:val="16"/>
      </w:rPr>
      <w:fldChar w:fldCharType="end"/>
    </w:r>
  </w:p>
  <w:p w14:paraId="0BFE27AA">
    <w:pPr>
      <w:pStyle w:val="6"/>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C25"/>
    <w:rsid w:val="000974EE"/>
    <w:rsid w:val="000B5B50"/>
    <w:rsid w:val="000C34EA"/>
    <w:rsid w:val="000E465B"/>
    <w:rsid w:val="00122238"/>
    <w:rsid w:val="001971D8"/>
    <w:rsid w:val="00222BA4"/>
    <w:rsid w:val="00244070"/>
    <w:rsid w:val="00331C25"/>
    <w:rsid w:val="004C6B99"/>
    <w:rsid w:val="00557169"/>
    <w:rsid w:val="00557C98"/>
    <w:rsid w:val="005C2774"/>
    <w:rsid w:val="005F7352"/>
    <w:rsid w:val="0061357F"/>
    <w:rsid w:val="006216E7"/>
    <w:rsid w:val="006A3267"/>
    <w:rsid w:val="006F4391"/>
    <w:rsid w:val="006F6413"/>
    <w:rsid w:val="00704967"/>
    <w:rsid w:val="007D1092"/>
    <w:rsid w:val="007E0472"/>
    <w:rsid w:val="00836151"/>
    <w:rsid w:val="00844096"/>
    <w:rsid w:val="00981EBA"/>
    <w:rsid w:val="009E5143"/>
    <w:rsid w:val="00B1183C"/>
    <w:rsid w:val="00B36199"/>
    <w:rsid w:val="00B55217"/>
    <w:rsid w:val="00C255D7"/>
    <w:rsid w:val="00C30ED5"/>
    <w:rsid w:val="00C975F9"/>
    <w:rsid w:val="00CE7654"/>
    <w:rsid w:val="00DB44A5"/>
    <w:rsid w:val="00DC776D"/>
    <w:rsid w:val="00E07D68"/>
    <w:rsid w:val="00E25190"/>
    <w:rsid w:val="00E42C86"/>
    <w:rsid w:val="00E77A7B"/>
    <w:rsid w:val="00E81A9C"/>
    <w:rsid w:val="00ED3446"/>
    <w:rsid w:val="00EF2C7E"/>
    <w:rsid w:val="00F57E11"/>
    <w:rsid w:val="00F661E1"/>
    <w:rsid w:val="00FD4A36"/>
    <w:rsid w:val="0DA31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name="Date"/>
    <w:lsdException w:unhideWhenUsed="0" w:uiPriority="0" w:name="Body Text First Indent"/>
    <w:lsdException w:uiPriority="99" w:name="Body Text First Indent 2"/>
    <w:lsdException w:uiPriority="99" w:name="Note Heading"/>
    <w:lsdException w:qFormat="1" w:unhideWhenUsed="0" w:uiPriority="0" w:name="Body Text 2"/>
    <w:lsdException w:uiPriority="99" w:name="Body Text 3"/>
    <w:lsdException w:qFormat="1" w:unhideWhenUsed="0" w:uiPriority="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szCs w:val="20"/>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semiHidden/>
    <w:qFormat/>
    <w:uiPriority w:val="0"/>
    <w:pPr>
      <w:widowControl/>
      <w:ind w:firstLine="538" w:firstLineChars="192"/>
      <w:jc w:val="left"/>
    </w:pPr>
    <w:rPr>
      <w:rFonts w:ascii="宋体" w:hAnsi="宋体"/>
      <w:sz w:val="28"/>
      <w:szCs w:val="18"/>
    </w:rPr>
  </w:style>
  <w:style w:type="paragraph" w:styleId="4">
    <w:name w:val="Date"/>
    <w:basedOn w:val="1"/>
    <w:next w:val="1"/>
    <w:semiHidden/>
    <w:uiPriority w:val="0"/>
    <w:pPr>
      <w:ind w:left="100" w:leftChars="2500"/>
    </w:pPr>
    <w:rPr>
      <w:rFonts w:ascii="黑体" w:eastAsia="黑体"/>
      <w:b/>
      <w:sz w:val="36"/>
      <w:szCs w:val="20"/>
    </w:rPr>
  </w:style>
  <w:style w:type="paragraph" w:styleId="5">
    <w:name w:val="Body Text Indent 2"/>
    <w:basedOn w:val="1"/>
    <w:semiHidden/>
    <w:qFormat/>
    <w:uiPriority w:val="0"/>
    <w:pPr>
      <w:adjustRightInd w:val="0"/>
      <w:snapToGrid w:val="0"/>
      <w:ind w:firstLine="480" w:firstLineChars="200"/>
    </w:pPr>
    <w:rPr>
      <w:color w:val="000000"/>
      <w:kern w:val="0"/>
      <w:sz w:val="24"/>
      <w:szCs w:val="21"/>
    </w:rPr>
  </w:style>
  <w:style w:type="paragraph" w:styleId="6">
    <w:name w:val="footer"/>
    <w:basedOn w:val="1"/>
    <w:link w:val="19"/>
    <w:uiPriority w:val="99"/>
    <w:pPr>
      <w:tabs>
        <w:tab w:val="center" w:pos="4153"/>
        <w:tab w:val="right" w:pos="8306"/>
      </w:tabs>
      <w:snapToGrid w:val="0"/>
      <w:jc w:val="left"/>
    </w:pPr>
    <w:rPr>
      <w:sz w:val="18"/>
      <w:szCs w:val="18"/>
    </w:rPr>
  </w:style>
  <w:style w:type="paragraph" w:styleId="7">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List"/>
    <w:basedOn w:val="1"/>
    <w:semiHidden/>
    <w:uiPriority w:val="0"/>
    <w:pPr>
      <w:ind w:left="420" w:hanging="420"/>
    </w:pPr>
    <w:rPr>
      <w:szCs w:val="20"/>
    </w:rPr>
  </w:style>
  <w:style w:type="paragraph" w:styleId="9">
    <w:name w:val="Body Text 2"/>
    <w:basedOn w:val="1"/>
    <w:semiHidden/>
    <w:qFormat/>
    <w:uiPriority w:val="0"/>
    <w:rPr>
      <w:sz w:val="24"/>
      <w:szCs w:val="20"/>
    </w:rPr>
  </w:style>
  <w:style w:type="paragraph" w:styleId="10">
    <w:name w:val="HTML Preformatted"/>
    <w:basedOn w:val="1"/>
    <w:semiHidden/>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 w:type="paragraph" w:styleId="11">
    <w:name w:val="Normal (Web)"/>
    <w:basedOn w:val="1"/>
    <w:qFormat/>
    <w:uiPriority w:val="0"/>
    <w:pPr>
      <w:widowControl/>
      <w:spacing w:before="100" w:beforeAutospacing="1" w:after="100" w:afterAutospacing="1"/>
      <w:jc w:val="left"/>
    </w:pPr>
    <w:rPr>
      <w:rFonts w:ascii="宋体" w:hAnsi="宋体" w:cs="宋体"/>
      <w:color w:val="000000"/>
      <w:kern w:val="0"/>
      <w:sz w:val="24"/>
    </w:rPr>
  </w:style>
  <w:style w:type="paragraph" w:styleId="12">
    <w:name w:val="Body Text First Indent"/>
    <w:basedOn w:val="1"/>
    <w:semiHidden/>
    <w:uiPriority w:val="0"/>
    <w:pPr>
      <w:spacing w:after="120"/>
      <w:ind w:firstLine="420"/>
    </w:pPr>
    <w:rPr>
      <w:szCs w:val="20"/>
    </w:rPr>
  </w:style>
  <w:style w:type="character" w:styleId="15">
    <w:name w:val="Strong"/>
    <w:qFormat/>
    <w:uiPriority w:val="0"/>
    <w:rPr>
      <w:b/>
      <w:bCs/>
    </w:rPr>
  </w:style>
  <w:style w:type="character" w:styleId="16">
    <w:name w:val="page number"/>
    <w:basedOn w:val="14"/>
    <w:semiHidden/>
    <w:qFormat/>
    <w:uiPriority w:val="0"/>
  </w:style>
  <w:style w:type="character" w:styleId="17">
    <w:name w:val="Hyperlink"/>
    <w:basedOn w:val="14"/>
    <w:unhideWhenUsed/>
    <w:qFormat/>
    <w:uiPriority w:val="99"/>
    <w:rPr>
      <w:color w:val="0563C1" w:themeColor="hyperlink"/>
      <w:u w:val="single"/>
      <w14:textFill>
        <w14:solidFill>
          <w14:schemeClr w14:val="hlink"/>
        </w14:solidFill>
      </w14:textFill>
    </w:rPr>
  </w:style>
  <w:style w:type="character" w:customStyle="1" w:styleId="18">
    <w:name w:val="页眉 字符"/>
    <w:link w:val="7"/>
    <w:qFormat/>
    <w:uiPriority w:val="99"/>
    <w:rPr>
      <w:kern w:val="2"/>
      <w:sz w:val="18"/>
      <w:szCs w:val="18"/>
    </w:rPr>
  </w:style>
  <w:style w:type="character" w:customStyle="1" w:styleId="19">
    <w:name w:val="页脚 字符"/>
    <w:link w:val="6"/>
    <w:uiPriority w:val="99"/>
    <w:rPr>
      <w:kern w:val="2"/>
      <w:sz w:val="18"/>
      <w:szCs w:val="18"/>
    </w:rPr>
  </w:style>
  <w:style w:type="character" w:customStyle="1" w:styleId="20">
    <w:name w:val="Unresolved Mention"/>
    <w:basedOn w:val="1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wfx</Company>
  <Pages>7</Pages>
  <Words>3192</Words>
  <Characters>3237</Characters>
  <Lines>23</Lines>
  <Paragraphs>6</Paragraphs>
  <TotalTime>19</TotalTime>
  <ScaleCrop>false</ScaleCrop>
  <LinksUpToDate>false</LinksUpToDate>
  <CharactersWithSpaces>3257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2021-10-14T07:10:00Z</dcterms:created>
  <dc:creator>lyf</dc:creator>
  <cp:lastModifiedBy>linsiyu </cp:lastModifiedBy>
  <dcterms:modified xsi:type="dcterms:W3CDTF">2025-03-05T08:12:34Z</dcterms:modified>
  <dc:title>福建广播电视大学“人才培养模式改革和开放教育试点”管理学科工商管理类工商管理专业（专科）集中实践环节实施细则</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DA8DA56D51EF44D9B75BE99AD8DD516B_13</vt:lpwstr>
  </property>
</Properties>
</file>