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2FAE2">
      <w:pPr>
        <w:widowControl/>
        <w:spacing w:line="700" w:lineRule="exact"/>
        <w:jc w:val="center"/>
        <w:rPr>
          <w:rFonts w:hint="eastAsia" w:ascii="方正小标宋简体" w:hAnsi="黑体" w:eastAsia="方正小标宋简体" w:cs="黑体"/>
          <w:bCs/>
          <w:kern w:val="0"/>
          <w:sz w:val="44"/>
          <w:szCs w:val="44"/>
        </w:rPr>
      </w:pPr>
      <w:bookmarkStart w:id="0" w:name="_GoBack"/>
      <w:bookmarkEnd w:id="0"/>
      <w:r>
        <w:rPr>
          <w:rFonts w:hint="eastAsia" w:ascii="方正小标宋简体" w:hAnsi="黑体" w:eastAsia="方正小标宋简体" w:cs="黑体"/>
          <w:bCs/>
          <w:kern w:val="0"/>
          <w:sz w:val="44"/>
          <w:szCs w:val="44"/>
        </w:rPr>
        <w:t>福建开放大学现代物流管理专业（专科）综合实践环节实施细则</w:t>
      </w:r>
    </w:p>
    <w:p w14:paraId="6817E264">
      <w:pPr>
        <w:topLinePunct/>
        <w:adjustRightInd w:val="0"/>
        <w:snapToGrid w:val="0"/>
        <w:spacing w:line="520" w:lineRule="exact"/>
        <w:ind w:firstLine="643" w:firstLineChars="200"/>
        <w:rPr>
          <w:rFonts w:hint="eastAsia" w:ascii="仿宋_GB2312" w:hAnsi="微软雅黑" w:eastAsia="仿宋_GB2312" w:cs="宋体"/>
          <w:b/>
          <w:bCs/>
          <w:kern w:val="0"/>
          <w:sz w:val="32"/>
          <w:szCs w:val="32"/>
        </w:rPr>
      </w:pPr>
    </w:p>
    <w:p w14:paraId="5C2A0373">
      <w:pPr>
        <w:spacing w:before="100" w:beforeAutospacing="1" w:after="100" w:afterAutospacing="1" w:line="440" w:lineRule="exact"/>
        <w:ind w:firstLine="480" w:firstLineChars="200"/>
        <w:rPr>
          <w:sz w:val="24"/>
        </w:rPr>
      </w:pPr>
      <w:r>
        <w:rPr>
          <w:rFonts w:hint="eastAsia"/>
          <w:sz w:val="24"/>
        </w:rPr>
        <w:t>福建开放大学开放教育专科现代物流管理专业培养的是具有较好的思想水平、政治觉悟、道德品质、文化素养和较强实际工作能力的德才兼备的技能型、应用型人才。本专业融理论、技能于一体，专业性、实践性较强。为锻炼培养学生的实际操作能力，增强学生的工作适应性，根据专业规则制定本实施细则。现代物流管理专业（专科）综合实践环节共10学分，包括专业见习、综合实训和毕业作业三部分构成。其中专业见习2学分、综合实训3学分、毕业作业5学分。具体要求如下：</w:t>
      </w:r>
    </w:p>
    <w:p w14:paraId="5E1A6731">
      <w:pPr>
        <w:numPr>
          <w:ilvl w:val="0"/>
          <w:numId w:val="1"/>
        </w:numPr>
        <w:topLinePunct/>
        <w:adjustRightInd w:val="0"/>
        <w:snapToGrid w:val="0"/>
        <w:spacing w:before="156" w:beforeLines="50" w:after="156" w:afterLines="50" w:line="520" w:lineRule="exact"/>
        <w:jc w:val="center"/>
        <w:rPr>
          <w:rFonts w:hint="eastAsia" w:ascii="黑体" w:hAnsi="黑体" w:eastAsia="黑体" w:cs="仿宋"/>
          <w:sz w:val="32"/>
          <w:szCs w:val="32"/>
        </w:rPr>
      </w:pPr>
      <w:r>
        <w:rPr>
          <w:rFonts w:hint="eastAsia" w:ascii="黑体" w:hAnsi="黑体" w:eastAsia="黑体" w:cs="仿宋"/>
          <w:sz w:val="32"/>
          <w:szCs w:val="32"/>
        </w:rPr>
        <w:t>专业见习</w:t>
      </w:r>
    </w:p>
    <w:p w14:paraId="696D1EFB">
      <w:pPr>
        <w:spacing w:before="100" w:beforeAutospacing="1" w:after="100" w:afterAutospacing="1" w:line="440" w:lineRule="exact"/>
        <w:rPr>
          <w:rFonts w:hint="eastAsia" w:ascii="宋体" w:hAnsi="宋体" w:cs="宋体"/>
          <w:b/>
          <w:bCs/>
          <w:sz w:val="24"/>
        </w:rPr>
      </w:pPr>
      <w:r>
        <w:rPr>
          <w:b/>
          <w:bCs/>
          <w:sz w:val="24"/>
        </w:rPr>
        <w:t>一、专业见习的目的和要求</w:t>
      </w:r>
    </w:p>
    <w:p w14:paraId="3EAB4D2B">
      <w:pPr>
        <w:spacing w:before="100" w:beforeAutospacing="1" w:after="100" w:afterAutospacing="1" w:line="440" w:lineRule="exact"/>
        <w:ind w:firstLine="480" w:firstLineChars="200"/>
        <w:rPr>
          <w:rFonts w:hint="eastAsia" w:ascii="宋体" w:hAnsi="宋体"/>
          <w:sz w:val="24"/>
        </w:rPr>
      </w:pPr>
      <w:r>
        <w:rPr>
          <w:sz w:val="24"/>
        </w:rPr>
        <w:t>专业见习是开放教育试点</w:t>
      </w:r>
      <w:r>
        <w:rPr>
          <w:rFonts w:hint="eastAsia"/>
          <w:sz w:val="24"/>
        </w:rPr>
        <w:t>现代</w:t>
      </w:r>
      <w:r>
        <w:rPr>
          <w:sz w:val="24"/>
        </w:rPr>
        <w:t>物流管理专业(专科)教学计划所规定的重要教学环节，</w:t>
      </w:r>
      <w:r>
        <w:rPr>
          <w:rFonts w:hint="eastAsia"/>
          <w:sz w:val="24"/>
          <w:szCs w:val="20"/>
        </w:rPr>
        <w:t>主要是结合现代物流管理专业涉及的内容，安排学生到物流企业见习，了解物流管理的基本制度、基本流程、方法，增加对专业整体知识和职业技能的感性认识。本环节</w:t>
      </w:r>
      <w:r>
        <w:rPr>
          <w:sz w:val="24"/>
          <w:szCs w:val="20"/>
        </w:rPr>
        <w:t>2</w:t>
      </w:r>
      <w:r>
        <w:rPr>
          <w:rFonts w:hint="eastAsia"/>
          <w:sz w:val="24"/>
          <w:szCs w:val="20"/>
        </w:rPr>
        <w:t>学分，</w:t>
      </w:r>
      <w:r>
        <w:rPr>
          <w:b/>
          <w:sz w:val="24"/>
        </w:rPr>
        <w:t>时间为两周。</w:t>
      </w:r>
      <w:r>
        <w:rPr>
          <w:sz w:val="24"/>
        </w:rPr>
        <w:t>在专业见习过程中要求做到：</w:t>
      </w:r>
    </w:p>
    <w:p w14:paraId="3F9510CC">
      <w:pPr>
        <w:spacing w:before="100" w:beforeAutospacing="1" w:after="100" w:afterAutospacing="1" w:line="440" w:lineRule="exact"/>
        <w:ind w:firstLine="480" w:firstLineChars="200"/>
        <w:rPr>
          <w:rFonts w:hint="eastAsia" w:ascii="宋体" w:hAnsi="宋体"/>
          <w:sz w:val="24"/>
          <w:szCs w:val="20"/>
        </w:rPr>
      </w:pPr>
      <w:r>
        <w:rPr>
          <w:sz w:val="24"/>
          <w:szCs w:val="20"/>
        </w:rPr>
        <w:t>1</w:t>
      </w:r>
      <w:r>
        <w:rPr>
          <w:rFonts w:hint="eastAsia"/>
          <w:sz w:val="24"/>
          <w:szCs w:val="20"/>
        </w:rPr>
        <w:t>、专业见习原则上全学程安排一次，建议安排在第五学期。调查选题应该是有关物流管理方面的问题。选题应具体、具有现实意义，并能为学员所驾驭。</w:t>
      </w:r>
    </w:p>
    <w:p w14:paraId="251D19E7">
      <w:pPr>
        <w:spacing w:before="100" w:beforeAutospacing="1" w:after="100" w:afterAutospacing="1" w:line="440" w:lineRule="exact"/>
        <w:rPr>
          <w:rFonts w:hint="eastAsia" w:ascii="宋体" w:hAnsi="宋体" w:cs="宋体"/>
          <w:sz w:val="24"/>
        </w:rPr>
      </w:pPr>
      <w:r>
        <w:rPr>
          <w:rFonts w:hint="eastAsia" w:cs="宋体"/>
          <w:sz w:val="24"/>
        </w:rPr>
        <w:t>　　</w:t>
      </w:r>
      <w:r>
        <w:rPr>
          <w:rFonts w:cs="宋体"/>
          <w:sz w:val="24"/>
        </w:rPr>
        <w:t>2</w:t>
      </w:r>
      <w:r>
        <w:rPr>
          <w:rFonts w:hint="eastAsia" w:cs="宋体"/>
          <w:sz w:val="24"/>
        </w:rPr>
        <w:t>、进行专业见习的学生要根据选题列出提纲（包括见习对象和见习内容），做好见习过程记录，并写出见习报告。</w:t>
      </w:r>
    </w:p>
    <w:p w14:paraId="5E3EB546">
      <w:pPr>
        <w:spacing w:before="100" w:beforeAutospacing="1" w:after="100" w:afterAutospacing="1" w:line="440" w:lineRule="exact"/>
        <w:ind w:firstLine="480" w:firstLineChars="200"/>
        <w:rPr>
          <w:rFonts w:hint="eastAsia" w:ascii="宋体" w:hAnsi="宋体" w:cs="宋体"/>
          <w:sz w:val="24"/>
        </w:rPr>
      </w:pPr>
      <w:r>
        <w:rPr>
          <w:rFonts w:hint="eastAsia" w:cs="宋体"/>
          <w:sz w:val="24"/>
        </w:rPr>
        <w:t>见习报告的内容包括见习对象一般情况、见习内容、体会。</w:t>
      </w:r>
      <w:r>
        <w:rPr>
          <w:rFonts w:hint="eastAsia" w:cs="宋体"/>
          <w:b/>
          <w:sz w:val="24"/>
        </w:rPr>
        <w:t>字数要求不少于</w:t>
      </w:r>
      <w:r>
        <w:rPr>
          <w:rFonts w:cs="宋体"/>
          <w:b/>
          <w:sz w:val="24"/>
        </w:rPr>
        <w:t>1</w:t>
      </w:r>
      <w:r>
        <w:rPr>
          <w:rFonts w:hint="eastAsia" w:cs="宋体"/>
          <w:b/>
          <w:sz w:val="24"/>
        </w:rPr>
        <w:t>0</w:t>
      </w:r>
      <w:r>
        <w:rPr>
          <w:rFonts w:cs="宋体"/>
          <w:b/>
          <w:sz w:val="24"/>
        </w:rPr>
        <w:t>00</w:t>
      </w:r>
      <w:r>
        <w:rPr>
          <w:rFonts w:hint="eastAsia" w:cs="宋体"/>
          <w:b/>
          <w:sz w:val="24"/>
        </w:rPr>
        <w:t>字，</w:t>
      </w:r>
      <w:r>
        <w:rPr>
          <w:rFonts w:hint="eastAsia" w:cs="宋体"/>
          <w:sz w:val="24"/>
        </w:rPr>
        <w:t>要求语言简练、明确；叙述清楚、明白；资料、数据真实；结论要有理、有据。</w:t>
      </w:r>
      <w:r>
        <w:rPr>
          <w:rFonts w:hint="eastAsia"/>
          <w:sz w:val="24"/>
          <w:szCs w:val="20"/>
        </w:rPr>
        <w:t>专业见习考核表使用福建开放大学设计的模板。</w:t>
      </w:r>
    </w:p>
    <w:p w14:paraId="691B85DD">
      <w:pPr>
        <w:spacing w:before="100" w:beforeAutospacing="1" w:after="100" w:afterAutospacing="1" w:line="440" w:lineRule="exact"/>
        <w:ind w:firstLine="480" w:firstLineChars="200"/>
        <w:rPr>
          <w:rFonts w:hint="eastAsia" w:ascii="宋体" w:hAnsi="宋体" w:cs="宋体"/>
          <w:sz w:val="24"/>
        </w:rPr>
      </w:pPr>
      <w:r>
        <w:rPr>
          <w:rFonts w:cs="宋体"/>
          <w:sz w:val="24"/>
        </w:rPr>
        <w:t>3</w:t>
      </w:r>
      <w:r>
        <w:rPr>
          <w:rFonts w:hint="eastAsia" w:cs="宋体"/>
          <w:sz w:val="24"/>
        </w:rPr>
        <w:t>、开展专业见习的时间由责任教师统一安排，该课程一般不能免修免考。实践活动完成后，由该课程的责任教师或任课教师评定成绩。</w:t>
      </w:r>
    </w:p>
    <w:p w14:paraId="0F25490F">
      <w:pPr>
        <w:spacing w:before="100" w:beforeAutospacing="1" w:after="100" w:afterAutospacing="1" w:line="440" w:lineRule="exact"/>
        <w:rPr>
          <w:rFonts w:hint="eastAsia" w:ascii="宋体" w:hAnsi="宋体" w:cs="宋体"/>
          <w:sz w:val="24"/>
        </w:rPr>
      </w:pPr>
      <w:r>
        <w:rPr>
          <w:rFonts w:hint="eastAsia" w:cs="宋体"/>
          <w:sz w:val="24"/>
        </w:rPr>
        <w:t>　　</w:t>
      </w:r>
      <w:r>
        <w:rPr>
          <w:rFonts w:cs="宋体"/>
          <w:sz w:val="24"/>
        </w:rPr>
        <w:t>4</w:t>
      </w:r>
      <w:r>
        <w:rPr>
          <w:rFonts w:hint="eastAsia" w:cs="宋体"/>
          <w:sz w:val="24"/>
        </w:rPr>
        <w:t>、</w:t>
      </w:r>
      <w:r>
        <w:rPr>
          <w:sz w:val="24"/>
        </w:rPr>
        <w:t>在专业教师的指导下进行，可以分组进行，也可以自主</w:t>
      </w:r>
      <w:r>
        <w:rPr>
          <w:rFonts w:hint="eastAsia"/>
          <w:sz w:val="24"/>
        </w:rPr>
        <w:t>开展</w:t>
      </w:r>
      <w:r>
        <w:rPr>
          <w:sz w:val="24"/>
        </w:rPr>
        <w:t>。</w:t>
      </w:r>
      <w:r>
        <w:rPr>
          <w:rFonts w:hint="eastAsia" w:cs="宋体"/>
          <w:sz w:val="24"/>
        </w:rPr>
        <w:t>以小组为单位进行专业见习的，小组人数最多不超过</w:t>
      </w:r>
      <w:r>
        <w:rPr>
          <w:rFonts w:cs="宋体"/>
          <w:sz w:val="24"/>
        </w:rPr>
        <w:t>5</w:t>
      </w:r>
      <w:r>
        <w:rPr>
          <w:rFonts w:hint="eastAsia" w:cs="宋体"/>
          <w:sz w:val="24"/>
        </w:rPr>
        <w:t>人。</w:t>
      </w:r>
    </w:p>
    <w:p w14:paraId="3E78FEBD">
      <w:pPr>
        <w:spacing w:before="100" w:beforeAutospacing="1" w:after="100" w:afterAutospacing="1" w:line="440" w:lineRule="exact"/>
        <w:ind w:firstLine="480" w:firstLineChars="200"/>
        <w:rPr>
          <w:rFonts w:hint="eastAsia" w:ascii="宋体" w:hAnsi="宋体"/>
          <w:sz w:val="24"/>
        </w:rPr>
      </w:pPr>
      <w:r>
        <w:rPr>
          <w:sz w:val="24"/>
        </w:rPr>
        <w:t>5、专业见习可以用集中时间完成，也可以分散时间（如利用节假日）完成。分散完成者同集中完成者一样，必须在指导教师的指导下有组织进行，各项记载、考核、报告必须按要求完成，并且累计时间应达到规定要求。</w:t>
      </w:r>
    </w:p>
    <w:p w14:paraId="77591166">
      <w:pPr>
        <w:pStyle w:val="2"/>
        <w:widowControl w:val="0"/>
        <w:spacing w:before="0" w:beforeAutospacing="0" w:after="0" w:afterAutospacing="0" w:line="440" w:lineRule="exact"/>
        <w:rPr>
          <w:rFonts w:hint="eastAsia" w:ascii="_x000B__x000C_" w:hAnsi="_x000B__x000C_"/>
          <w:sz w:val="24"/>
          <w:szCs w:val="32"/>
        </w:rPr>
      </w:pPr>
      <w:r>
        <w:rPr>
          <w:rFonts w:hint="eastAsia" w:ascii="_x000B__x000C_" w:hAnsi="_x000B__x000C_"/>
          <w:sz w:val="24"/>
          <w:szCs w:val="32"/>
        </w:rPr>
        <w:t>二、指导教师资格与职责</w:t>
      </w:r>
    </w:p>
    <w:p w14:paraId="3BA6EA93">
      <w:pPr>
        <w:pStyle w:val="3"/>
        <w:widowControl w:val="0"/>
        <w:spacing w:before="0" w:beforeAutospacing="0" w:after="0" w:afterAutospacing="0" w:line="440" w:lineRule="exact"/>
        <w:ind w:firstLine="482" w:firstLineChars="200"/>
        <w:rPr>
          <w:rFonts w:hint="eastAsia" w:ascii="_x000B__x000C_" w:hAnsi="_x000B__x000C_"/>
          <w:sz w:val="24"/>
          <w:szCs w:val="32"/>
        </w:rPr>
      </w:pPr>
      <w:r>
        <w:rPr>
          <w:rFonts w:hint="eastAsia" w:ascii="_x000B__x000C_" w:hAnsi="_x000B__x000C_"/>
          <w:sz w:val="24"/>
          <w:szCs w:val="32"/>
        </w:rPr>
        <w:t>（一）指导教师资格</w:t>
      </w:r>
    </w:p>
    <w:p w14:paraId="37755E83">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1、具有认真的工作态度和丰富的专业知识，熟悉开放大学教学情况。</w:t>
      </w:r>
    </w:p>
    <w:p w14:paraId="5F04550B">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2、</w:t>
      </w:r>
      <w:r>
        <w:rPr>
          <w:rFonts w:hint="eastAsia" w:ascii="_x000B__x000C_" w:hAnsi="_x000B__x000C_"/>
          <w:kern w:val="0"/>
          <w:sz w:val="24"/>
          <w:szCs w:val="18"/>
          <w:lang w:bidi="ar"/>
        </w:rPr>
        <w:t>指导教师必须是具有本科以上和中级（含）以上专业技术职务的经济管理类专职教师或具有中级技术职务的专业工作者</w:t>
      </w:r>
      <w:r>
        <w:rPr>
          <w:rFonts w:hint="eastAsia" w:ascii="_x000B__x000C_" w:hAnsi="_x000B__x000C_"/>
          <w:kern w:val="0"/>
          <w:sz w:val="24"/>
          <w:szCs w:val="20"/>
          <w:lang w:bidi="ar"/>
        </w:rPr>
        <w:t>，同时具有3年以上相应专业教学经历或实际工作经历。</w:t>
      </w:r>
    </w:p>
    <w:p w14:paraId="44016691">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3、对师资较缺乏的地区，经审批可适当放宽专科社会实践指导教师条件，但必须具备以下条件：</w:t>
      </w:r>
      <w:r>
        <w:rPr>
          <w:rFonts w:hint="eastAsia" w:ascii="_x000B__x000C_" w:hAnsi="_x000B__x000C_"/>
          <w:kern w:val="0"/>
          <w:sz w:val="24"/>
          <w:szCs w:val="18"/>
          <w:lang w:bidi="ar"/>
        </w:rPr>
        <w:t>具有本科以上和中级（含）以上专业技术职务的经济管理类专职教师或具有中级技术职务的专业工作者</w:t>
      </w:r>
      <w:r>
        <w:rPr>
          <w:rFonts w:hint="eastAsia" w:ascii="_x000B__x000C_" w:hAnsi="_x000B__x000C_"/>
          <w:kern w:val="0"/>
          <w:sz w:val="24"/>
          <w:szCs w:val="20"/>
          <w:lang w:bidi="ar"/>
        </w:rPr>
        <w:t>，同时具有2年以上相应专业教学经历。</w:t>
      </w:r>
    </w:p>
    <w:p w14:paraId="1AA62209">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分校实践环节指导小组负责审核工作站（教学点）指导教师资格，并做好资料建档工作。</w:t>
      </w:r>
    </w:p>
    <w:p w14:paraId="5D3BA98B">
      <w:pPr>
        <w:spacing w:line="440" w:lineRule="exact"/>
        <w:ind w:firstLine="482" w:firstLineChars="200"/>
        <w:jc w:val="left"/>
        <w:rPr>
          <w:rFonts w:hint="eastAsia" w:ascii="_x000B__x000C_" w:hAnsi="_x000B__x000C_"/>
          <w:b/>
          <w:bCs/>
          <w:kern w:val="0"/>
          <w:sz w:val="24"/>
          <w:szCs w:val="20"/>
          <w:lang w:bidi="ar"/>
        </w:rPr>
      </w:pPr>
      <w:r>
        <w:rPr>
          <w:rFonts w:hint="eastAsia" w:ascii="_x000B__x000C_" w:hAnsi="_x000B__x000C_"/>
          <w:b/>
          <w:bCs/>
          <w:kern w:val="0"/>
          <w:sz w:val="24"/>
          <w:szCs w:val="20"/>
          <w:lang w:bidi="ar"/>
        </w:rPr>
        <w:t>（二）指导教师职责</w:t>
      </w:r>
    </w:p>
    <w:p w14:paraId="38E99D20">
      <w:pPr>
        <w:spacing w:line="440" w:lineRule="exact"/>
        <w:jc w:val="left"/>
        <w:rPr>
          <w:rFonts w:hint="eastAsia" w:ascii="_x000B__x000C_" w:hAnsi="_x000B__x000C_"/>
          <w:kern w:val="0"/>
          <w:sz w:val="24"/>
          <w:szCs w:val="20"/>
          <w:lang w:bidi="ar"/>
        </w:rPr>
      </w:pPr>
      <w:r>
        <w:rPr>
          <w:rFonts w:hint="eastAsia" w:ascii="_x000B__x000C_" w:hAnsi="_x000B__x000C_"/>
          <w:sz w:val="24"/>
          <w:szCs w:val="20"/>
          <w:lang w:bidi="ar"/>
        </w:rPr>
        <w:t></w:t>
      </w:r>
      <w:r>
        <w:rPr>
          <w:rFonts w:hint="eastAsia" w:ascii="_x000B__x000C_" w:hAnsi="_x000B__x000C_"/>
          <w:kern w:val="0"/>
          <w:sz w:val="24"/>
          <w:szCs w:val="20"/>
          <w:lang w:bidi="ar"/>
        </w:rPr>
        <w:t>1</w:t>
      </w:r>
      <w:r>
        <w:rPr>
          <w:rFonts w:hint="eastAsia" w:ascii="_x000B__x000C_" w:hAnsi="_x000B__x000C_"/>
          <w:sz w:val="24"/>
          <w:szCs w:val="20"/>
          <w:lang w:bidi="ar"/>
        </w:rPr>
        <w:t>、指导教师要做好实习准备工作。用</w:t>
      </w:r>
      <w:r>
        <w:rPr>
          <w:rFonts w:hint="eastAsia" w:ascii="_x000B__x000C_" w:hAnsi="_x000B__x000C_"/>
          <w:kern w:val="0"/>
          <w:sz w:val="24"/>
          <w:szCs w:val="20"/>
          <w:lang w:bidi="ar"/>
        </w:rPr>
        <w:t>3</w:t>
      </w:r>
      <w:r>
        <w:rPr>
          <w:rFonts w:hint="eastAsia" w:ascii="_x000B__x000C_" w:hAnsi="_x000B__x000C_"/>
          <w:sz w:val="24"/>
          <w:szCs w:val="20"/>
          <w:lang w:bidi="ar"/>
        </w:rPr>
        <w:t>学时时间向学生讲明见习的目的、任务、要求、注意的问题、见习报告撰写方法及其要求等事项。</w:t>
      </w:r>
    </w:p>
    <w:p w14:paraId="40673795">
      <w:pPr>
        <w:spacing w:line="440" w:lineRule="exact"/>
        <w:jc w:val="left"/>
        <w:rPr>
          <w:rFonts w:hint="eastAsia" w:ascii="_x000B__x000C_" w:hAnsi="_x000B__x000C_"/>
          <w:kern w:val="0"/>
          <w:sz w:val="24"/>
          <w:szCs w:val="20"/>
          <w:lang w:bidi="ar"/>
        </w:rPr>
      </w:pPr>
      <w:r>
        <w:rPr>
          <w:rFonts w:hint="eastAsia" w:ascii="_x000B__x000C_" w:hAnsi="_x000B__x000C_"/>
          <w:sz w:val="24"/>
          <w:szCs w:val="20"/>
          <w:lang w:bidi="ar"/>
        </w:rPr>
        <w:t></w:t>
      </w:r>
      <w:r>
        <w:rPr>
          <w:rFonts w:hint="eastAsia" w:ascii="_x000B__x000C_" w:hAnsi="_x000B__x000C_"/>
          <w:kern w:val="0"/>
          <w:sz w:val="24"/>
          <w:szCs w:val="20"/>
          <w:lang w:bidi="ar"/>
        </w:rPr>
        <w:t>2</w:t>
      </w:r>
      <w:r>
        <w:rPr>
          <w:rFonts w:hint="eastAsia" w:ascii="_x000B__x000C_" w:hAnsi="_x000B__x000C_"/>
          <w:sz w:val="24"/>
          <w:szCs w:val="20"/>
          <w:lang w:bidi="ar"/>
        </w:rPr>
        <w:t>、要求指导教师指导学生的见习全过程。</w:t>
      </w:r>
      <w:r>
        <w:rPr>
          <w:rFonts w:hint="eastAsia" w:ascii="_x000B__x000C_" w:hAnsi="_x000B__x000C_" w:cs="宋体"/>
          <w:kern w:val="0"/>
          <w:sz w:val="24"/>
          <w:szCs w:val="20"/>
          <w:lang w:bidi="ar"/>
        </w:rPr>
        <w:t>全面负责和实施专业见习工作，并根据专业和教学变化进行调整；负责学生见习的申请、选题的审批工作。</w:t>
      </w:r>
      <w:r>
        <w:rPr>
          <w:rFonts w:hint="eastAsia" w:ascii="_x000B__x000C_" w:hAnsi="_x000B__x000C_"/>
          <w:sz w:val="24"/>
          <w:szCs w:val="20"/>
          <w:lang w:bidi="ar"/>
        </w:rPr>
        <w:t>在实习开始后，及时指导、解答、处理疑难问题。至少做</w:t>
      </w:r>
      <w:r>
        <w:rPr>
          <w:rFonts w:hint="eastAsia" w:ascii="_x000B__x000C_" w:hAnsi="_x000B__x000C_"/>
          <w:kern w:val="0"/>
          <w:sz w:val="24"/>
          <w:szCs w:val="20"/>
          <w:lang w:bidi="ar"/>
        </w:rPr>
        <w:t>2</w:t>
      </w:r>
      <w:r>
        <w:rPr>
          <w:rFonts w:hint="eastAsia" w:ascii="_x000B__x000C_" w:hAnsi="_x000B__x000C_"/>
          <w:sz w:val="24"/>
          <w:szCs w:val="20"/>
          <w:lang w:bidi="ar"/>
        </w:rPr>
        <w:t>次集中性指导与检查。</w:t>
      </w:r>
    </w:p>
    <w:p w14:paraId="58B7816C">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3</w:t>
      </w:r>
      <w:r>
        <w:rPr>
          <w:rFonts w:hint="eastAsia" w:ascii="_x000B__x000C_" w:hAnsi="_x000B__x000C_"/>
          <w:sz w:val="24"/>
          <w:szCs w:val="20"/>
          <w:lang w:bidi="ar"/>
        </w:rPr>
        <w:t>、在见习结束后及时要求和检查学生撰写的见习报告；审查学生报告的真实性、科学性；评定学生报告成绩。写出评语并提出评分意见；如发现报告有抄袭问题应责成学生重写，对拒绝改正者，应及时向主管部门报告。</w:t>
      </w:r>
    </w:p>
    <w:p w14:paraId="0AF6B91F">
      <w:pPr>
        <w:spacing w:line="440" w:lineRule="exact"/>
        <w:ind w:firstLine="482" w:firstLineChars="200"/>
        <w:jc w:val="left"/>
        <w:rPr>
          <w:rFonts w:hint="eastAsia" w:ascii="_x000B__x000C_" w:hAnsi="_x000B__x000C_"/>
          <w:b/>
          <w:bCs/>
          <w:kern w:val="0"/>
          <w:sz w:val="24"/>
          <w:szCs w:val="20"/>
          <w:lang w:bidi="ar"/>
        </w:rPr>
      </w:pPr>
      <w:r>
        <w:rPr>
          <w:rFonts w:hint="eastAsia" w:ascii="_x000B__x000C_" w:hAnsi="_x000B__x000C_"/>
          <w:b/>
          <w:bCs/>
          <w:kern w:val="0"/>
          <w:sz w:val="24"/>
          <w:szCs w:val="20"/>
          <w:lang w:bidi="ar"/>
        </w:rPr>
        <w:t>（三）指导教师工作量</w:t>
      </w:r>
    </w:p>
    <w:p w14:paraId="11F9500B">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原则上专科专业教师指导专业见习不超过40人(包括不同专业)。</w:t>
      </w:r>
    </w:p>
    <w:p w14:paraId="509C4DCA">
      <w:pPr>
        <w:spacing w:before="100" w:beforeAutospacing="1" w:after="100" w:afterAutospacing="1" w:line="440" w:lineRule="exact"/>
        <w:rPr>
          <w:rFonts w:hint="eastAsia" w:ascii="宋体" w:hAnsi="宋体" w:cs="宋体"/>
          <w:b/>
          <w:bCs/>
          <w:sz w:val="24"/>
        </w:rPr>
      </w:pPr>
      <w:r>
        <w:rPr>
          <w:rFonts w:hint="eastAsia" w:cs="宋体"/>
          <w:b/>
          <w:bCs/>
          <w:sz w:val="24"/>
        </w:rPr>
        <w:t>三、见习活动考评办法</w:t>
      </w:r>
    </w:p>
    <w:p w14:paraId="69DC74C6">
      <w:pPr>
        <w:spacing w:line="440" w:lineRule="exact"/>
        <w:jc w:val="left"/>
        <w:rPr>
          <w:rFonts w:hint="eastAsia" w:ascii="_x000B__x000C_" w:hAnsi="_x000B__x000C_"/>
          <w:b/>
          <w:bCs/>
          <w:kern w:val="0"/>
          <w:sz w:val="24"/>
          <w:szCs w:val="20"/>
          <w:lang w:bidi="ar"/>
        </w:rPr>
      </w:pPr>
      <w:r>
        <w:rPr>
          <w:rFonts w:hint="eastAsia" w:ascii="_x000B__x000C_" w:hAnsi="_x000B__x000C_"/>
          <w:b/>
          <w:bCs/>
          <w:kern w:val="0"/>
          <w:sz w:val="24"/>
          <w:szCs w:val="20"/>
          <w:lang w:bidi="ar"/>
        </w:rPr>
        <w:t>（一）考核内容</w:t>
      </w:r>
    </w:p>
    <w:p w14:paraId="794CCC6F">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1、专业见习时的基本情况与表现；</w:t>
      </w:r>
    </w:p>
    <w:p w14:paraId="2CCED50E">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2、见习报告的内容与文字表达。</w:t>
      </w:r>
    </w:p>
    <w:p w14:paraId="5C52C856">
      <w:pPr>
        <w:spacing w:line="440" w:lineRule="exact"/>
        <w:jc w:val="left"/>
        <w:rPr>
          <w:rFonts w:hint="eastAsia" w:ascii="_x000B__x000C_" w:hAnsi="_x000B__x000C_"/>
          <w:b/>
          <w:bCs/>
          <w:kern w:val="0"/>
          <w:sz w:val="24"/>
          <w:szCs w:val="20"/>
          <w:lang w:bidi="ar"/>
        </w:rPr>
      </w:pPr>
      <w:r>
        <w:rPr>
          <w:rFonts w:hint="eastAsia" w:ascii="_x000B__x000C_" w:hAnsi="_x000B__x000C_"/>
          <w:b/>
          <w:bCs/>
          <w:kern w:val="0"/>
          <w:sz w:val="24"/>
          <w:szCs w:val="20"/>
          <w:lang w:bidi="ar"/>
        </w:rPr>
        <w:t>（二）成绩评定标准</w:t>
      </w:r>
    </w:p>
    <w:p w14:paraId="5DD2D005">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见习成绩评定标准：</w:t>
      </w:r>
    </w:p>
    <w:p w14:paraId="13C53206">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1、见习成绩由指导教师以百分制给出初评成绩，工作站（教学点）负责审核并填写专业见习成绩总表，分校负责成绩的复审，省校不定期抽查验收，取得60分以上成绩者获得相应的学分（2学分）。</w:t>
      </w:r>
    </w:p>
    <w:p w14:paraId="4A01355B">
      <w:pPr>
        <w:pStyle w:val="3"/>
        <w:widowControl w:val="0"/>
        <w:spacing w:before="0" w:beforeAutospacing="0" w:after="0" w:afterAutospacing="0" w:line="440" w:lineRule="exact"/>
        <w:ind w:firstLine="480" w:firstLineChars="200"/>
        <w:rPr>
          <w:rFonts w:hint="eastAsia" w:ascii="_x000B__x000C_" w:hAnsi="_x000B__x000C_"/>
          <w:b w:val="0"/>
          <w:bCs w:val="0"/>
          <w:sz w:val="24"/>
          <w:szCs w:val="24"/>
        </w:rPr>
      </w:pPr>
      <w:r>
        <w:rPr>
          <w:rFonts w:hint="eastAsia" w:ascii="_x000B__x000C_" w:hAnsi="_x000B__x000C_"/>
          <w:b w:val="0"/>
          <w:bCs w:val="0"/>
          <w:sz w:val="24"/>
          <w:szCs w:val="24"/>
        </w:rPr>
        <w:t>2、各等成绩评定标准。</w:t>
      </w:r>
    </w:p>
    <w:p w14:paraId="4DE977D5">
      <w:pPr>
        <w:pStyle w:val="3"/>
        <w:widowControl w:val="0"/>
        <w:spacing w:before="0" w:beforeAutospacing="0" w:after="0" w:afterAutospacing="0" w:line="440" w:lineRule="exact"/>
        <w:rPr>
          <w:rFonts w:hint="eastAsia" w:ascii="_x000B__x000C_" w:hAnsi="_x000B__x000C_"/>
          <w:b w:val="0"/>
          <w:bCs w:val="0"/>
          <w:sz w:val="24"/>
          <w:szCs w:val="24"/>
        </w:rPr>
      </w:pPr>
      <w:r>
        <w:rPr>
          <w:rFonts w:hint="eastAsia" w:ascii="_x000B__x000C_" w:hAnsi="_x000B__x000C_"/>
          <w:b w:val="0"/>
          <w:bCs w:val="0"/>
          <w:sz w:val="24"/>
          <w:szCs w:val="24"/>
        </w:rPr>
        <w:t>85～100分：积极认真完成见习活动，主动性强，撰写的报告内容完整、真实，体会深刻，针对性强、表述符合知识原理、观点有独到之处。文章用词准确精炼、结构合理、逻辑性强。</w:t>
      </w:r>
    </w:p>
    <w:p w14:paraId="60F98A16">
      <w:pPr>
        <w:pStyle w:val="3"/>
        <w:widowControl w:val="0"/>
        <w:spacing w:before="0" w:beforeAutospacing="0" w:after="0" w:afterAutospacing="0" w:line="440" w:lineRule="exact"/>
        <w:rPr>
          <w:rFonts w:hint="eastAsia" w:ascii="_x000B__x000C_" w:hAnsi="_x000B__x000C_"/>
          <w:b w:val="0"/>
          <w:bCs w:val="0"/>
          <w:sz w:val="24"/>
          <w:szCs w:val="24"/>
        </w:rPr>
      </w:pPr>
      <w:r>
        <w:rPr>
          <w:rFonts w:hint="eastAsia" w:ascii="_x000B__x000C_" w:hAnsi="_x000B__x000C_"/>
          <w:b w:val="0"/>
          <w:bCs w:val="0"/>
          <w:sz w:val="24"/>
          <w:szCs w:val="24"/>
        </w:rPr>
        <w:t>75～84分：能按规定完成见习活动，配合完成各项工作，撰写的报告内容完整、真实，有体会，表述符合知识原理。文章用词准确精炼、结构合理、逻辑性强。</w:t>
      </w:r>
    </w:p>
    <w:p w14:paraId="4D197EFF">
      <w:pPr>
        <w:pStyle w:val="3"/>
        <w:widowControl w:val="0"/>
        <w:spacing w:before="0" w:beforeAutospacing="0" w:after="0" w:afterAutospacing="0" w:line="440" w:lineRule="exact"/>
        <w:ind w:firstLine="480" w:firstLineChars="200"/>
        <w:rPr>
          <w:rFonts w:hint="eastAsia" w:ascii="_x000B__x000C_" w:hAnsi="_x000B__x000C_"/>
          <w:b w:val="0"/>
          <w:bCs w:val="0"/>
          <w:sz w:val="24"/>
          <w:szCs w:val="24"/>
        </w:rPr>
      </w:pPr>
      <w:r>
        <w:rPr>
          <w:rFonts w:hint="eastAsia" w:ascii="_x000B__x000C_" w:hAnsi="_x000B__x000C_"/>
          <w:b w:val="0"/>
          <w:bCs w:val="0"/>
          <w:sz w:val="24"/>
          <w:szCs w:val="24"/>
        </w:rPr>
        <w:t>60～74分：能按规定保证见习活动的时间，基本上能完成各项工作，撰写的报告内容完整、真实，有体会，表述符合知识原理。文章结构较为合理、有一定逻辑性。</w:t>
      </w:r>
    </w:p>
    <w:p w14:paraId="0E27FA72">
      <w:pPr>
        <w:pStyle w:val="3"/>
        <w:widowControl w:val="0"/>
        <w:spacing w:before="0" w:beforeAutospacing="0" w:after="0" w:afterAutospacing="0" w:line="440" w:lineRule="exact"/>
        <w:rPr>
          <w:rFonts w:hint="eastAsia" w:ascii="_x000B__x000C_" w:hAnsi="_x000B__x000C_"/>
          <w:sz w:val="24"/>
        </w:rPr>
      </w:pPr>
      <w:r>
        <w:rPr>
          <w:rFonts w:hint="eastAsia" w:ascii="_x000B__x000C_" w:hAnsi="_x000B__x000C_"/>
          <w:sz w:val="24"/>
        </w:rPr>
        <w:t xml:space="preserve"> </w:t>
      </w:r>
      <w:r>
        <w:rPr>
          <w:rFonts w:hint="eastAsia" w:ascii="_x000B__x000C_" w:hAnsi="_x000B__x000C_"/>
          <w:sz w:val="24"/>
          <w:szCs w:val="32"/>
        </w:rPr>
        <w:t xml:space="preserve"> </w:t>
      </w:r>
      <w:r>
        <w:rPr>
          <w:rFonts w:hint="eastAsia" w:ascii="_x000B__x000C_" w:hAnsi="_x000B__x000C_"/>
          <w:b w:val="0"/>
          <w:bCs w:val="0"/>
          <w:sz w:val="24"/>
          <w:szCs w:val="32"/>
        </w:rPr>
        <w:t>59分以下：对见习活动走过场，抄袭别人报告。或内容空洞、观点含糊、文字表述不清，或存在知识性错误。</w:t>
      </w:r>
    </w:p>
    <w:p w14:paraId="3B949E14">
      <w:pPr>
        <w:pStyle w:val="3"/>
        <w:widowControl w:val="0"/>
        <w:spacing w:before="0" w:beforeAutospacing="0" w:after="0" w:afterAutospacing="0" w:line="440" w:lineRule="exact"/>
        <w:rPr>
          <w:rFonts w:hint="eastAsia" w:ascii="_x000B__x000C_" w:hAnsi="_x000B__x000C_"/>
          <w:sz w:val="24"/>
          <w:szCs w:val="32"/>
        </w:rPr>
      </w:pPr>
      <w:r>
        <w:rPr>
          <w:rFonts w:hint="eastAsia" w:ascii="_x000B__x000C_" w:hAnsi="_x000B__x000C_"/>
          <w:sz w:val="24"/>
          <w:szCs w:val="32"/>
        </w:rPr>
        <w:t>四、专业见习考核成绩的评定和审定</w:t>
      </w:r>
    </w:p>
    <w:p w14:paraId="7DD736BE">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1</w:t>
      </w:r>
      <w:r>
        <w:rPr>
          <w:rFonts w:hint="eastAsia" w:ascii="_x000B__x000C_" w:hAnsi="_x000B__x000C_"/>
          <w:sz w:val="24"/>
          <w:szCs w:val="20"/>
          <w:lang w:bidi="ar"/>
        </w:rPr>
        <w:t>、见习报告依据成绩评定标准，由指导教师评定出成绩，并由分校专业责任教师审定合格后，学生获得相应的学分。</w:t>
      </w:r>
    </w:p>
    <w:p w14:paraId="7F1EBEED">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2、分校对成绩评定予以审定。原则上成绩评定为85～100分者学生人数不超过总人数的20%。</w:t>
      </w:r>
    </w:p>
    <w:p w14:paraId="1B01485A">
      <w:pPr>
        <w:spacing w:line="44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szCs w:val="20"/>
          <w:lang w:bidi="ar"/>
        </w:rPr>
        <w:t>3、见习考核成绩59分以下者，可准予在当年补做一次，也可随下一年级进行。但不得降低标准与要求。</w:t>
      </w:r>
    </w:p>
    <w:p w14:paraId="16865E32">
      <w:pPr>
        <w:tabs>
          <w:tab w:val="left" w:pos="540"/>
        </w:tabs>
        <w:spacing w:before="100" w:beforeAutospacing="1" w:after="100" w:afterAutospacing="1" w:line="440" w:lineRule="exact"/>
        <w:ind w:firstLine="480" w:firstLineChars="200"/>
        <w:rPr>
          <w:sz w:val="24"/>
        </w:rPr>
      </w:pPr>
    </w:p>
    <w:p w14:paraId="1D3EA3E2">
      <w:pPr>
        <w:numPr>
          <w:ilvl w:val="0"/>
          <w:numId w:val="1"/>
        </w:numPr>
        <w:topLinePunct/>
        <w:adjustRightInd w:val="0"/>
        <w:snapToGrid w:val="0"/>
        <w:spacing w:before="156" w:beforeLines="50" w:after="156" w:afterLines="50" w:line="520" w:lineRule="exact"/>
        <w:jc w:val="center"/>
        <w:rPr>
          <w:rFonts w:hint="eastAsia" w:ascii="黑体" w:hAnsi="黑体" w:eastAsia="黑体" w:cs="仿宋"/>
          <w:sz w:val="32"/>
          <w:szCs w:val="32"/>
        </w:rPr>
      </w:pPr>
      <w:r>
        <w:rPr>
          <w:rFonts w:hint="eastAsia" w:ascii="黑体" w:hAnsi="黑体" w:eastAsia="黑体" w:cs="仿宋"/>
          <w:sz w:val="32"/>
          <w:szCs w:val="32"/>
        </w:rPr>
        <w:t>综合实训</w:t>
      </w:r>
    </w:p>
    <w:p w14:paraId="68DEA817">
      <w:pPr>
        <w:spacing w:line="460" w:lineRule="exact"/>
        <w:ind w:firstLine="480" w:firstLineChars="200"/>
        <w:jc w:val="left"/>
        <w:rPr>
          <w:rFonts w:hint="eastAsia" w:ascii="_x000B__x000C_" w:hAnsi="_x000B__x000C_"/>
          <w:kern w:val="0"/>
          <w:sz w:val="24"/>
          <w:szCs w:val="20"/>
          <w:lang w:bidi="ar"/>
        </w:rPr>
      </w:pPr>
      <w:r>
        <w:rPr>
          <w:rFonts w:hint="eastAsia" w:ascii="_x000B__x000C_" w:hAnsi="_x000B__x000C_"/>
          <w:kern w:val="0"/>
          <w:sz w:val="24"/>
          <w:lang w:bidi="ar"/>
        </w:rPr>
        <w:t>综合实训是开放教育试点现代物流管理专业(专科)教学计划所规定的重要教学环节，可安排在学完所有国家开放大学统设专业课程后，或者在学完大部分专业课程后，结合最后一学期的专业课程学习进行。为提高学生职业道德水平，拓宽学生职业知识储备，树立遵纪守法意识，提升学生从事本专业工作的规范性、熟悉度和安全性，</w:t>
      </w:r>
      <w:r>
        <w:rPr>
          <w:rFonts w:hint="eastAsia" w:ascii="_x000B__x000C_" w:hAnsi="_x000B__x000C_"/>
          <w:b/>
          <w:bCs/>
          <w:sz w:val="24"/>
          <w:szCs w:val="20"/>
          <w:lang w:bidi="ar"/>
        </w:rPr>
        <w:t>本专业综合实训采用职业技能培训和实训形式，学生通过平台完成相关职业技能培训，参加线上考核。</w:t>
      </w:r>
      <w:r>
        <w:rPr>
          <w:rFonts w:hint="eastAsia" w:ascii="_x000B__x000C_" w:hAnsi="_x000B__x000C_"/>
          <w:kern w:val="0"/>
          <w:sz w:val="24"/>
          <w:szCs w:val="20"/>
          <w:lang w:bidi="ar"/>
        </w:rPr>
        <w:t>实训成绩合格，可取得3学分，并计入毕业总学分。</w:t>
      </w:r>
    </w:p>
    <w:p w14:paraId="7EE9399E">
      <w:pPr>
        <w:numPr>
          <w:ilvl w:val="0"/>
          <w:numId w:val="2"/>
        </w:numPr>
        <w:spacing w:line="460" w:lineRule="exact"/>
        <w:jc w:val="left"/>
        <w:rPr>
          <w:rFonts w:hint="eastAsia" w:ascii="_x000B__x000C_" w:hAnsi="_x000B__x000C_"/>
          <w:b/>
          <w:bCs/>
          <w:kern w:val="0"/>
          <w:sz w:val="24"/>
          <w:lang w:bidi="ar"/>
        </w:rPr>
      </w:pPr>
      <w:r>
        <w:rPr>
          <w:rFonts w:hint="eastAsia" w:ascii="_x000B__x000C_" w:hAnsi="_x000B__x000C_"/>
          <w:b/>
          <w:bCs/>
          <w:kern w:val="0"/>
          <w:sz w:val="24"/>
          <w:lang w:bidi="ar"/>
        </w:rPr>
        <w:t>方式</w:t>
      </w:r>
    </w:p>
    <w:p w14:paraId="5EAD9678">
      <w:pPr>
        <w:spacing w:line="460" w:lineRule="exact"/>
        <w:ind w:firstLine="480" w:firstLineChars="200"/>
        <w:jc w:val="left"/>
        <w:rPr>
          <w:rFonts w:hint="eastAsia" w:ascii="_x000B__x000C_" w:hAnsi="_x000B__x000C_"/>
          <w:b/>
          <w:bCs/>
          <w:kern w:val="0"/>
          <w:sz w:val="24"/>
          <w:lang w:bidi="ar"/>
        </w:rPr>
      </w:pPr>
      <w:r>
        <w:rPr>
          <w:rFonts w:hint="eastAsia" w:ascii="_x000B__x000C_" w:hAnsi="_x000B__x000C_" w:eastAsia="宋体" w:cs="Times New Roman"/>
          <w:sz w:val="24"/>
          <w:szCs w:val="20"/>
        </w:rPr>
        <w:t>学生应完成相关的网上培训</w:t>
      </w:r>
      <w:r>
        <w:rPr>
          <w:rFonts w:hint="eastAsia" w:ascii="_x000B__x000C_" w:hAnsi="_x000B__x000C_" w:cs="Times New Roman"/>
          <w:sz w:val="24"/>
          <w:szCs w:val="20"/>
        </w:rPr>
        <w:t>，并通过PC端或手机端参加线上考试，完成综合实训考核之后取得成绩。</w:t>
      </w:r>
    </w:p>
    <w:p w14:paraId="4A979AEF">
      <w:pPr>
        <w:numPr>
          <w:ilvl w:val="0"/>
          <w:numId w:val="2"/>
        </w:numPr>
        <w:spacing w:line="460" w:lineRule="exact"/>
        <w:jc w:val="left"/>
        <w:rPr>
          <w:rFonts w:hint="eastAsia" w:ascii="_x000B__x000C_" w:hAnsi="_x000B__x000C_"/>
          <w:b/>
          <w:bCs/>
          <w:kern w:val="0"/>
          <w:sz w:val="24"/>
          <w:lang w:bidi="ar"/>
        </w:rPr>
      </w:pPr>
      <w:r>
        <w:rPr>
          <w:rFonts w:hint="eastAsia" w:ascii="_x000B__x000C_" w:hAnsi="_x000B__x000C_"/>
          <w:b/>
          <w:bCs/>
          <w:kern w:val="0"/>
          <w:sz w:val="24"/>
          <w:lang w:bidi="ar"/>
        </w:rPr>
        <w:t>要求</w:t>
      </w:r>
    </w:p>
    <w:p w14:paraId="69DC3107">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1</w:t>
      </w:r>
      <w:r>
        <w:rPr>
          <w:rFonts w:hint="eastAsia" w:ascii="_x000B__x000C_" w:hAnsi="_x000B__x000C_" w:cs="Times New Roman"/>
          <w:sz w:val="24"/>
          <w:szCs w:val="20"/>
        </w:rPr>
        <w:t>、</w:t>
      </w:r>
      <w:r>
        <w:rPr>
          <w:rFonts w:hint="eastAsia" w:ascii="_x000B__x000C_" w:hAnsi="_x000B__x000C_" w:eastAsia="宋体" w:cs="Times New Roman"/>
          <w:sz w:val="24"/>
          <w:szCs w:val="20"/>
        </w:rPr>
        <w:t>综合实训为各专业学生必修环节，不得免修。</w:t>
      </w:r>
    </w:p>
    <w:p w14:paraId="02F2BB73">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2</w:t>
      </w:r>
      <w:r>
        <w:rPr>
          <w:rFonts w:hint="eastAsia" w:ascii="_x000B__x000C_" w:hAnsi="_x000B__x000C_" w:cs="Times New Roman"/>
          <w:sz w:val="24"/>
          <w:szCs w:val="20"/>
        </w:rPr>
        <w:t>、</w:t>
      </w:r>
      <w:r>
        <w:rPr>
          <w:rFonts w:hint="eastAsia" w:ascii="_x000B__x000C_" w:hAnsi="_x000B__x000C_" w:eastAsia="宋体" w:cs="Times New Roman"/>
          <w:sz w:val="24"/>
          <w:szCs w:val="20"/>
        </w:rPr>
        <w:t>凡已修本专业课程学分达到全部课程总学分60%以上的学生，可参加综合实训。</w:t>
      </w:r>
    </w:p>
    <w:p w14:paraId="048E5EC2">
      <w:pPr>
        <w:topLinePunct/>
        <w:adjustRightInd w:val="0"/>
        <w:snapToGrid w:val="0"/>
        <w:spacing w:line="520" w:lineRule="exact"/>
        <w:rPr>
          <w:rFonts w:hint="eastAsia" w:ascii="_x000B__x000C_" w:hAnsi="_x000B__x000C_" w:eastAsia="宋体" w:cs="Times New Roman"/>
          <w:b/>
          <w:bCs/>
          <w:sz w:val="24"/>
          <w:szCs w:val="20"/>
        </w:rPr>
      </w:pPr>
      <w:r>
        <w:rPr>
          <w:rFonts w:hint="eastAsia" w:ascii="_x000B__x000C_" w:hAnsi="_x000B__x000C_" w:eastAsia="宋体" w:cs="Times New Roman"/>
          <w:b/>
          <w:bCs/>
          <w:sz w:val="24"/>
          <w:szCs w:val="20"/>
        </w:rPr>
        <w:t>三、学习路径</w:t>
      </w:r>
    </w:p>
    <w:p w14:paraId="33C62342">
      <w:pPr>
        <w:wordWrap w:val="0"/>
        <w:topLinePunct/>
        <w:adjustRightInd w:val="0"/>
        <w:snapToGrid w:val="0"/>
        <w:spacing w:line="520" w:lineRule="exact"/>
        <w:ind w:firstLine="480" w:firstLineChars="200"/>
        <w:rPr>
          <w:rFonts w:hint="eastAsia" w:ascii="_x000B__x000C_" w:hAnsi="_x000B__x000C_" w:eastAsia="宋体" w:cs="Times New Roman"/>
          <w:b/>
          <w:bCs/>
          <w:sz w:val="24"/>
          <w:szCs w:val="20"/>
        </w:rPr>
      </w:pPr>
      <w:r>
        <w:rPr>
          <w:rFonts w:hint="eastAsia" w:ascii="_x000B__x000C_" w:hAnsi="_x000B__x000C_" w:eastAsia="宋体" w:cs="Times New Roman"/>
          <w:sz w:val="24"/>
          <w:szCs w:val="20"/>
        </w:rPr>
        <w:t>打开</w:t>
      </w:r>
      <w:r>
        <w:rPr>
          <w:rFonts w:hint="eastAsia" w:ascii="_x000B__x000C_" w:hAnsi="_x000B__x000C_" w:cs="Times New Roman"/>
          <w:sz w:val="24"/>
          <w:szCs w:val="20"/>
        </w:rPr>
        <w:t>实训平台网站</w:t>
      </w:r>
      <w:r>
        <w:rPr>
          <w:rFonts w:hint="eastAsia" w:ascii="_x000B__x000C_" w:hAnsi="_x000B__x000C_" w:eastAsia="宋体" w:cs="Times New Roman"/>
          <w:sz w:val="24"/>
          <w:szCs w:val="20"/>
        </w:rPr>
        <w:t>https://fjrtvu.91ready.com ，输入账号密码进行登录</w:t>
      </w:r>
      <w:r>
        <w:rPr>
          <w:rFonts w:hint="eastAsia" w:ascii="_x000B__x000C_" w:hAnsi="_x000B__x000C_" w:cs="Times New Roman"/>
          <w:sz w:val="24"/>
          <w:szCs w:val="20"/>
        </w:rPr>
        <w:t>，也可以通过手机端，</w:t>
      </w:r>
      <w:r>
        <w:rPr>
          <w:rFonts w:hint="eastAsia" w:ascii="_x000B__x000C_" w:hAnsi="_x000B__x000C_" w:eastAsia="宋体" w:cs="Times New Roman"/>
          <w:color w:val="000000"/>
          <w:kern w:val="0"/>
          <w:sz w:val="24"/>
        </w:rPr>
        <w:t>观看相应视频后进入考试，考试题型均为客观题。</w:t>
      </w:r>
    </w:p>
    <w:p w14:paraId="753B3BBA">
      <w:pPr>
        <w:topLinePunct/>
        <w:adjustRightInd w:val="0"/>
        <w:snapToGrid w:val="0"/>
        <w:spacing w:line="520" w:lineRule="exact"/>
        <w:rPr>
          <w:rFonts w:hint="eastAsia" w:ascii="_x000B__x000C_" w:hAnsi="_x000B__x000C_" w:eastAsia="宋体" w:cs="Times New Roman"/>
          <w:b/>
          <w:bCs/>
          <w:sz w:val="24"/>
          <w:szCs w:val="20"/>
        </w:rPr>
      </w:pPr>
      <w:r>
        <w:rPr>
          <w:rFonts w:hint="eastAsia" w:ascii="_x000B__x000C_" w:hAnsi="_x000B__x000C_" w:cs="Times New Roman"/>
          <w:b/>
          <w:bCs/>
          <w:sz w:val="24"/>
          <w:szCs w:val="20"/>
        </w:rPr>
        <w:t>四</w:t>
      </w:r>
      <w:r>
        <w:rPr>
          <w:rFonts w:hint="eastAsia" w:ascii="_x000B__x000C_" w:hAnsi="_x000B__x000C_" w:eastAsia="宋体" w:cs="Times New Roman"/>
          <w:b/>
          <w:bCs/>
          <w:sz w:val="24"/>
          <w:szCs w:val="20"/>
        </w:rPr>
        <w:t>、考核与成绩评定</w:t>
      </w:r>
    </w:p>
    <w:p w14:paraId="768835B6">
      <w:pPr>
        <w:topLinePunct/>
        <w:adjustRightInd w:val="0"/>
        <w:snapToGrid w:val="0"/>
        <w:spacing w:before="156" w:beforeLines="50" w:after="156" w:afterLines="50"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线上考核，</w:t>
      </w:r>
      <w:r>
        <w:rPr>
          <w:rFonts w:hint="eastAsia" w:ascii="_x000B__x000C_" w:hAnsi="_x000B__x000C_" w:cs="Times New Roman"/>
          <w:sz w:val="24"/>
          <w:szCs w:val="20"/>
        </w:rPr>
        <w:t>总分100分，</w:t>
      </w:r>
      <w:r>
        <w:rPr>
          <w:rFonts w:hint="eastAsia" w:ascii="_x000B__x000C_" w:hAnsi="_x000B__x000C_" w:eastAsia="宋体" w:cs="Times New Roman"/>
          <w:sz w:val="24"/>
          <w:szCs w:val="20"/>
        </w:rPr>
        <w:t>考核成绩在60分以上方可获得相应学分。</w:t>
      </w:r>
      <w:r>
        <w:rPr>
          <w:rFonts w:hint="eastAsia" w:ascii="_x000B__x000C_" w:hAnsi="_x000B__x000C_" w:cs="Times New Roman"/>
          <w:sz w:val="24"/>
          <w:szCs w:val="20"/>
        </w:rPr>
        <w:t>可以多次考试，取最高成绩为最终成绩。</w:t>
      </w:r>
    </w:p>
    <w:p w14:paraId="2BED9849">
      <w:pPr>
        <w:numPr>
          <w:ilvl w:val="0"/>
          <w:numId w:val="1"/>
        </w:numPr>
        <w:topLinePunct/>
        <w:adjustRightInd w:val="0"/>
        <w:snapToGrid w:val="0"/>
        <w:spacing w:before="156" w:beforeLines="50" w:after="156" w:afterLines="50" w:line="520" w:lineRule="exact"/>
        <w:jc w:val="center"/>
        <w:rPr>
          <w:rFonts w:hint="eastAsia" w:ascii="黑体" w:hAnsi="黑体" w:eastAsia="黑体" w:cs="仿宋"/>
          <w:sz w:val="32"/>
          <w:szCs w:val="32"/>
        </w:rPr>
      </w:pPr>
      <w:r>
        <w:rPr>
          <w:rFonts w:hint="eastAsia" w:ascii="黑体" w:hAnsi="黑体" w:eastAsia="黑体" w:cs="仿宋"/>
          <w:sz w:val="32"/>
          <w:szCs w:val="32"/>
        </w:rPr>
        <w:t>毕业作业</w:t>
      </w:r>
    </w:p>
    <w:p w14:paraId="5740B469">
      <w:pPr>
        <w:widowControl/>
        <w:spacing w:line="440" w:lineRule="exact"/>
        <w:ind w:firstLine="480" w:firstLineChars="200"/>
        <w:jc w:val="left"/>
        <w:rPr>
          <w:rFonts w:hint="eastAsia" w:ascii="_x000B__x000C_" w:hAnsi="_x000B__x000C_"/>
          <w:sz w:val="24"/>
          <w:szCs w:val="20"/>
          <w:lang w:bidi="ar"/>
        </w:rPr>
      </w:pPr>
      <w:r>
        <w:rPr>
          <w:rFonts w:hint="eastAsia" w:ascii="_x000B__x000C_" w:hAnsi="_x000B__x000C_"/>
          <w:sz w:val="24"/>
          <w:szCs w:val="20"/>
          <w:lang w:bidi="ar"/>
        </w:rPr>
        <w:t>毕业作业是开放大学财经类学生整个学习过程中一个极其重要的教学环节，是高等学校应届毕业生总结性的独立作业，是学生运用在校学习的基本知识和基础理论，去研究和探讨实际问题的实践锻炼，是综合考察学生运用所学知识分析问题、解决问题以及动手操作能力的一个重要手段。“创新创业”能力培训和实训有利于培养学生综合地运用所学专业知识和技能解决较为复杂问题的能力。为进一步加强专业综合实践教学环节中的社会实践部分，培养和提高学生综合运用所学的基本理论、基本知识和基本技能分析和解决实际问题的能力，培养学生的应用能力和创造能力，</w:t>
      </w:r>
      <w:r>
        <w:rPr>
          <w:rFonts w:hint="eastAsia" w:ascii="_x000B__x000C_" w:hAnsi="_x000B__x000C_"/>
          <w:b/>
          <w:bCs/>
          <w:sz w:val="24"/>
          <w:szCs w:val="20"/>
          <w:lang w:bidi="ar"/>
        </w:rPr>
        <w:t>本专业毕业作业采用“创新创业”能力培训和实训形式</w:t>
      </w:r>
      <w:r>
        <w:rPr>
          <w:rFonts w:hint="eastAsia" w:ascii="_x000B__x000C_" w:hAnsi="_x000B__x000C_"/>
          <w:sz w:val="24"/>
          <w:szCs w:val="20"/>
          <w:lang w:bidi="ar"/>
        </w:rPr>
        <w:t>。</w:t>
      </w:r>
    </w:p>
    <w:p w14:paraId="799624A8">
      <w:pPr>
        <w:topLinePunct/>
        <w:adjustRightInd w:val="0"/>
        <w:snapToGrid w:val="0"/>
        <w:spacing w:line="520" w:lineRule="exact"/>
        <w:rPr>
          <w:rFonts w:hint="eastAsia" w:ascii="_x000B__x000C_" w:hAnsi="_x000B__x000C_" w:eastAsia="宋体" w:cs="Times New Roman"/>
          <w:b/>
          <w:bCs/>
          <w:sz w:val="24"/>
          <w:szCs w:val="20"/>
        </w:rPr>
      </w:pPr>
      <w:r>
        <w:rPr>
          <w:rFonts w:hint="eastAsia" w:ascii="_x000B__x000C_" w:hAnsi="_x000B__x000C_" w:eastAsia="宋体" w:cs="Times New Roman"/>
          <w:b/>
          <w:bCs/>
          <w:sz w:val="24"/>
          <w:szCs w:val="20"/>
        </w:rPr>
        <w:t>一、方式</w:t>
      </w:r>
    </w:p>
    <w:p w14:paraId="05483F54">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学生应完成相关的网上培训，在指导教师的指导下，通过实践创新创业案例，完成</w:t>
      </w:r>
      <w:r>
        <w:rPr>
          <w:rFonts w:hint="eastAsia" w:ascii="_x000B__x000C_" w:hAnsi="_x000B__x000C_" w:cs="Times New Roman"/>
          <w:sz w:val="24"/>
          <w:szCs w:val="20"/>
        </w:rPr>
        <w:t>物流项目管理方案或</w:t>
      </w:r>
      <w:r>
        <w:rPr>
          <w:rFonts w:hint="eastAsia" w:ascii="_x000B__x000C_" w:hAnsi="_x000B__x000C_" w:eastAsia="宋体" w:cs="Times New Roman"/>
          <w:sz w:val="24"/>
          <w:szCs w:val="20"/>
        </w:rPr>
        <w:t>项目计划书之后取得成绩。</w:t>
      </w:r>
    </w:p>
    <w:p w14:paraId="6174B730">
      <w:pPr>
        <w:topLinePunct/>
        <w:adjustRightInd w:val="0"/>
        <w:snapToGrid w:val="0"/>
        <w:spacing w:line="520" w:lineRule="exact"/>
        <w:rPr>
          <w:rFonts w:hint="eastAsia" w:ascii="_x000B__x000C_" w:hAnsi="_x000B__x000C_" w:eastAsia="宋体" w:cs="Times New Roman"/>
          <w:sz w:val="24"/>
          <w:szCs w:val="20"/>
        </w:rPr>
      </w:pPr>
      <w:r>
        <w:rPr>
          <w:rFonts w:hint="eastAsia" w:ascii="_x000B__x000C_" w:hAnsi="_x000B__x000C_" w:eastAsia="宋体" w:cs="Times New Roman"/>
          <w:b/>
          <w:bCs/>
          <w:sz w:val="24"/>
          <w:szCs w:val="20"/>
        </w:rPr>
        <w:t>二、要求</w:t>
      </w:r>
    </w:p>
    <w:p w14:paraId="622FD83C">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1、</w:t>
      </w:r>
      <w:r>
        <w:rPr>
          <w:rFonts w:hint="eastAsia" w:ascii="_x000B__x000C_" w:hAnsi="_x000B__x000C_" w:cs="Times New Roman"/>
          <w:sz w:val="24"/>
          <w:szCs w:val="20"/>
        </w:rPr>
        <w:t>毕业作业</w:t>
      </w:r>
      <w:r>
        <w:rPr>
          <w:rFonts w:hint="eastAsia" w:ascii="_x000B__x000C_" w:hAnsi="_x000B__x000C_" w:eastAsia="宋体" w:cs="Times New Roman"/>
          <w:sz w:val="24"/>
          <w:szCs w:val="20"/>
        </w:rPr>
        <w:t>为必修环节，不得免修。本专业每位学生必须完成</w:t>
      </w:r>
      <w:r>
        <w:rPr>
          <w:rFonts w:hint="eastAsia" w:ascii="_x000B__x000C_" w:hAnsi="_x000B__x000C_" w:cs="Times New Roman"/>
          <w:sz w:val="24"/>
          <w:szCs w:val="20"/>
        </w:rPr>
        <w:t>毕业作业</w:t>
      </w:r>
      <w:r>
        <w:rPr>
          <w:rFonts w:hint="eastAsia" w:ascii="_x000B__x000C_" w:hAnsi="_x000B__x000C_" w:eastAsia="宋体" w:cs="Times New Roman"/>
          <w:sz w:val="24"/>
          <w:szCs w:val="20"/>
        </w:rPr>
        <w:t>。</w:t>
      </w:r>
    </w:p>
    <w:p w14:paraId="5598CE45">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2、凡修完本专业全部必修课程，已修课程学分达到全部课程总学分80%以上，经申请可参加毕业作业写作。</w:t>
      </w:r>
    </w:p>
    <w:p w14:paraId="62F2C067">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3、</w:t>
      </w:r>
      <w:r>
        <w:rPr>
          <w:rFonts w:hint="eastAsia" w:ascii="_x000B__x000C_" w:hAnsi="_x000B__x000C_" w:cs="Times New Roman"/>
          <w:sz w:val="24"/>
          <w:szCs w:val="20"/>
        </w:rPr>
        <w:t>毕业作业</w:t>
      </w:r>
      <w:r>
        <w:rPr>
          <w:rFonts w:hint="eastAsia" w:ascii="_x000B__x000C_" w:hAnsi="_x000B__x000C_" w:eastAsia="宋体" w:cs="Times New Roman"/>
          <w:sz w:val="24"/>
          <w:szCs w:val="20"/>
        </w:rPr>
        <w:t>必须在专业范畴内，</w:t>
      </w:r>
      <w:r>
        <w:rPr>
          <w:rFonts w:hint="eastAsia" w:ascii="_x000B__x000C_" w:hAnsi="_x000B__x000C_" w:cs="Times New Roman"/>
          <w:sz w:val="24"/>
          <w:szCs w:val="20"/>
        </w:rPr>
        <w:t>物流项目管理方案或</w:t>
      </w:r>
      <w:r>
        <w:rPr>
          <w:rFonts w:hint="eastAsia" w:ascii="_x000B__x000C_" w:hAnsi="_x000B__x000C_" w:eastAsia="宋体" w:cs="Times New Roman"/>
          <w:sz w:val="24"/>
          <w:szCs w:val="20"/>
        </w:rPr>
        <w:t>项目计划书应做到结构完整、</w:t>
      </w:r>
      <w:r>
        <w:rPr>
          <w:rFonts w:hint="eastAsia" w:ascii="_x000B__x000C_" w:hAnsi="_x000B__x000C_" w:cs="Times New Roman"/>
          <w:sz w:val="24"/>
          <w:szCs w:val="20"/>
        </w:rPr>
        <w:t>清晰</w:t>
      </w:r>
      <w:r>
        <w:rPr>
          <w:rFonts w:hint="eastAsia" w:ascii="_x000B__x000C_" w:hAnsi="_x000B__x000C_" w:eastAsia="宋体" w:cs="Times New Roman"/>
          <w:sz w:val="24"/>
          <w:szCs w:val="20"/>
        </w:rPr>
        <w:t>，</w:t>
      </w:r>
      <w:r>
        <w:rPr>
          <w:rFonts w:hint="eastAsia" w:ascii="_x000B__x000C_" w:hAnsi="_x000B__x000C_" w:cs="Times New Roman"/>
          <w:sz w:val="24"/>
          <w:szCs w:val="20"/>
        </w:rPr>
        <w:t>数据准确</w:t>
      </w:r>
      <w:r>
        <w:rPr>
          <w:rFonts w:hint="eastAsia" w:ascii="_x000B__x000C_" w:hAnsi="_x000B__x000C_" w:eastAsia="宋体" w:cs="Times New Roman"/>
          <w:sz w:val="24"/>
          <w:szCs w:val="20"/>
        </w:rPr>
        <w:t>、</w:t>
      </w:r>
      <w:r>
        <w:rPr>
          <w:rFonts w:hint="eastAsia" w:ascii="_x000B__x000C_" w:hAnsi="_x000B__x000C_" w:cs="Times New Roman"/>
          <w:sz w:val="24"/>
          <w:szCs w:val="20"/>
        </w:rPr>
        <w:t>严谨</w:t>
      </w:r>
      <w:r>
        <w:rPr>
          <w:rFonts w:hint="eastAsia" w:ascii="_x000B__x000C_" w:hAnsi="_x000B__x000C_" w:eastAsia="宋体" w:cs="Times New Roman"/>
          <w:sz w:val="24"/>
          <w:szCs w:val="20"/>
        </w:rPr>
        <w:t>，</w:t>
      </w:r>
      <w:r>
        <w:rPr>
          <w:rFonts w:hint="eastAsia" w:ascii="_x000B__x000C_" w:hAnsi="_x000B__x000C_" w:cs="Times New Roman"/>
          <w:sz w:val="24"/>
          <w:szCs w:val="20"/>
        </w:rPr>
        <w:t>格式规范，</w:t>
      </w:r>
      <w:r>
        <w:rPr>
          <w:rFonts w:hint="eastAsia" w:ascii="_x000B__x000C_" w:hAnsi="_x000B__x000C_" w:eastAsia="宋体" w:cs="Times New Roman"/>
          <w:sz w:val="24"/>
          <w:szCs w:val="20"/>
        </w:rPr>
        <w:t>语言通顺。</w:t>
      </w:r>
    </w:p>
    <w:p w14:paraId="30400E6E">
      <w:pPr>
        <w:topLinePunct/>
        <w:adjustRightInd w:val="0"/>
        <w:snapToGrid w:val="0"/>
        <w:spacing w:line="520" w:lineRule="exact"/>
        <w:rPr>
          <w:rFonts w:hint="eastAsia" w:ascii="_x000B__x000C_" w:hAnsi="_x000B__x000C_" w:eastAsia="宋体" w:cs="Times New Roman"/>
          <w:b/>
          <w:bCs/>
          <w:sz w:val="24"/>
          <w:szCs w:val="20"/>
        </w:rPr>
      </w:pPr>
      <w:r>
        <w:rPr>
          <w:rFonts w:hint="eastAsia" w:ascii="_x000B__x000C_" w:hAnsi="_x000B__x000C_" w:eastAsia="宋体" w:cs="Times New Roman"/>
          <w:b/>
          <w:bCs/>
          <w:sz w:val="24"/>
          <w:szCs w:val="20"/>
        </w:rPr>
        <w:t>三、学习路径</w:t>
      </w:r>
    </w:p>
    <w:p w14:paraId="2F54D532">
      <w:pPr>
        <w:wordWrap w:val="0"/>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打开</w:t>
      </w:r>
      <w:r>
        <w:rPr>
          <w:rFonts w:hint="eastAsia" w:ascii="_x000B__x000C_" w:hAnsi="_x000B__x000C_" w:cs="Times New Roman"/>
          <w:sz w:val="24"/>
          <w:szCs w:val="20"/>
        </w:rPr>
        <w:t>实训平台网址</w:t>
      </w:r>
      <w:r>
        <w:rPr>
          <w:rFonts w:hint="eastAsia" w:ascii="_x000B__x000C_" w:hAnsi="_x000B__x000C_" w:eastAsia="宋体" w:cs="Times New Roman"/>
          <w:sz w:val="24"/>
          <w:szCs w:val="20"/>
        </w:rPr>
        <w:t>https://fjrtvu.91ready.com ，点击“我的项目”，输入账号密码进行登录。</w:t>
      </w:r>
    </w:p>
    <w:p w14:paraId="66EFB2C3">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1</w:t>
      </w:r>
      <w:r>
        <w:rPr>
          <w:rFonts w:hint="eastAsia" w:ascii="_x000B__x000C_" w:hAnsi="_x000B__x000C_" w:cs="Times New Roman"/>
          <w:sz w:val="24"/>
          <w:szCs w:val="20"/>
        </w:rPr>
        <w:t>、</w:t>
      </w:r>
      <w:r>
        <w:rPr>
          <w:rFonts w:hint="eastAsia" w:ascii="_x000B__x000C_" w:hAnsi="_x000B__x000C_" w:eastAsia="宋体" w:cs="Times New Roman"/>
          <w:sz w:val="24"/>
          <w:szCs w:val="20"/>
        </w:rPr>
        <w:t>在线学习</w:t>
      </w:r>
    </w:p>
    <w:p w14:paraId="6FFE300A">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点击【精选课程】，选择具体课程进行观看；平台会实时记录观看进度。</w:t>
      </w:r>
    </w:p>
    <w:p w14:paraId="5B1BC6BF">
      <w:pPr>
        <w:numPr>
          <w:ilvl w:val="0"/>
          <w:numId w:val="3"/>
        </w:num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完成</w:t>
      </w:r>
      <w:r>
        <w:rPr>
          <w:rFonts w:hint="eastAsia" w:ascii="_x000B__x000C_" w:hAnsi="_x000B__x000C_" w:cs="Times New Roman"/>
          <w:sz w:val="24"/>
          <w:szCs w:val="20"/>
        </w:rPr>
        <w:t>物流项目管理方案或</w:t>
      </w:r>
      <w:r>
        <w:rPr>
          <w:rFonts w:hint="eastAsia" w:ascii="_x000B__x000C_" w:hAnsi="_x000B__x000C_" w:eastAsia="宋体" w:cs="Times New Roman"/>
          <w:sz w:val="24"/>
          <w:szCs w:val="20"/>
        </w:rPr>
        <w:t>项目计划书</w:t>
      </w:r>
    </w:p>
    <w:p w14:paraId="31BF92B0">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学生登录选择项目，并在指导教师的指导下完成</w:t>
      </w:r>
      <w:r>
        <w:rPr>
          <w:rFonts w:hint="eastAsia" w:ascii="_x000B__x000C_" w:hAnsi="_x000B__x000C_" w:cs="Times New Roman"/>
          <w:sz w:val="24"/>
          <w:szCs w:val="20"/>
        </w:rPr>
        <w:t>物流项目管理方案或</w:t>
      </w:r>
      <w:r>
        <w:rPr>
          <w:rFonts w:hint="eastAsia" w:ascii="_x000B__x000C_" w:hAnsi="_x000B__x000C_" w:eastAsia="宋体" w:cs="Times New Roman"/>
          <w:sz w:val="24"/>
          <w:szCs w:val="20"/>
        </w:rPr>
        <w:t>项目计划书的撰写。</w:t>
      </w:r>
    </w:p>
    <w:p w14:paraId="46CE5949">
      <w:pPr>
        <w:topLinePunct/>
        <w:adjustRightInd w:val="0"/>
        <w:snapToGrid w:val="0"/>
        <w:spacing w:line="520" w:lineRule="exact"/>
        <w:rPr>
          <w:rFonts w:hint="eastAsia" w:ascii="_x000B__x000C_" w:hAnsi="_x000B__x000C_" w:eastAsia="宋体" w:cs="Times New Roman"/>
          <w:b/>
          <w:bCs/>
          <w:sz w:val="24"/>
          <w:szCs w:val="20"/>
        </w:rPr>
      </w:pPr>
      <w:r>
        <w:rPr>
          <w:rFonts w:hint="eastAsia" w:ascii="_x000B__x000C_" w:hAnsi="_x000B__x000C_" w:eastAsia="宋体" w:cs="Times New Roman"/>
          <w:b/>
          <w:bCs/>
          <w:sz w:val="24"/>
          <w:szCs w:val="20"/>
        </w:rPr>
        <w:t>四、指导教师</w:t>
      </w:r>
    </w:p>
    <w:p w14:paraId="00383D9C">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1</w:t>
      </w:r>
      <w:r>
        <w:rPr>
          <w:rFonts w:hint="eastAsia" w:ascii="_x000B__x000C_" w:hAnsi="_x000B__x000C_" w:cs="Times New Roman"/>
          <w:sz w:val="24"/>
          <w:szCs w:val="20"/>
        </w:rPr>
        <w:t>、</w:t>
      </w:r>
      <w:r>
        <w:rPr>
          <w:rFonts w:hint="eastAsia" w:ascii="_x000B__x000C_" w:hAnsi="_x000B__x000C_" w:eastAsia="宋体" w:cs="Times New Roman"/>
          <w:sz w:val="24"/>
          <w:szCs w:val="20"/>
        </w:rPr>
        <w:t>指导教师条件</w:t>
      </w:r>
    </w:p>
    <w:p w14:paraId="71E3170D">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（1）具有认真的工作态度和丰富的专业知识。</w:t>
      </w:r>
    </w:p>
    <w:p w14:paraId="5C27E5EB">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（2）具有本科以上学历的财经类专职教师，外聘指导教师应具有高级专业技术职称。</w:t>
      </w:r>
    </w:p>
    <w:p w14:paraId="54DB0C80">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2</w:t>
      </w:r>
      <w:r>
        <w:rPr>
          <w:rFonts w:hint="eastAsia" w:ascii="_x000B__x000C_" w:hAnsi="_x000B__x000C_" w:cs="Times New Roman"/>
          <w:sz w:val="24"/>
          <w:szCs w:val="20"/>
        </w:rPr>
        <w:t>、</w:t>
      </w:r>
      <w:r>
        <w:rPr>
          <w:rFonts w:hint="eastAsia" w:ascii="_x000B__x000C_" w:hAnsi="_x000B__x000C_" w:eastAsia="宋体" w:cs="Times New Roman"/>
          <w:sz w:val="24"/>
          <w:szCs w:val="20"/>
        </w:rPr>
        <w:t>指导教师职责</w:t>
      </w:r>
    </w:p>
    <w:p w14:paraId="38216FA8">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（1）根据社会实践教学工作的具体要求和安排，制定详细工作计划。</w:t>
      </w:r>
    </w:p>
    <w:p w14:paraId="4F5BDE7F">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（2）对学生</w:t>
      </w:r>
      <w:r>
        <w:rPr>
          <w:rFonts w:hint="eastAsia" w:ascii="_x000B__x000C_" w:hAnsi="_x000B__x000C_" w:cs="Times New Roman"/>
          <w:sz w:val="24"/>
          <w:szCs w:val="20"/>
        </w:rPr>
        <w:t>毕业作业</w:t>
      </w:r>
      <w:r>
        <w:rPr>
          <w:rFonts w:hint="eastAsia" w:ascii="_x000B__x000C_" w:hAnsi="_x000B__x000C_" w:eastAsia="宋体" w:cs="Times New Roman"/>
          <w:sz w:val="24"/>
          <w:szCs w:val="20"/>
        </w:rPr>
        <w:t>全过程进行指导，解决</w:t>
      </w:r>
      <w:r>
        <w:rPr>
          <w:rFonts w:hint="eastAsia" w:ascii="_x000B__x000C_" w:hAnsi="_x000B__x000C_" w:cs="Times New Roman"/>
          <w:sz w:val="24"/>
          <w:szCs w:val="20"/>
        </w:rPr>
        <w:t>完成毕业作业</w:t>
      </w:r>
      <w:r>
        <w:rPr>
          <w:rFonts w:hint="eastAsia" w:ascii="_x000B__x000C_" w:hAnsi="_x000B__x000C_" w:eastAsia="宋体" w:cs="Times New Roman"/>
          <w:sz w:val="24"/>
          <w:szCs w:val="20"/>
        </w:rPr>
        <w:t>中的有关问题，指</w:t>
      </w:r>
      <w:r>
        <w:rPr>
          <w:rFonts w:hint="eastAsia" w:ascii="_x000B__x000C_" w:hAnsi="_x000B__x000C_" w:cs="Times New Roman"/>
          <w:sz w:val="24"/>
          <w:szCs w:val="20"/>
        </w:rPr>
        <w:t>导学生完成物流项目管理方案或项目计划书的撰写任务</w:t>
      </w:r>
      <w:r>
        <w:rPr>
          <w:rFonts w:hint="eastAsia" w:ascii="_x000B__x000C_" w:hAnsi="_x000B__x000C_" w:eastAsia="宋体" w:cs="Times New Roman"/>
          <w:sz w:val="24"/>
          <w:szCs w:val="20"/>
        </w:rPr>
        <w:t>。</w:t>
      </w:r>
    </w:p>
    <w:p w14:paraId="4AB3346D">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（3）针对学生</w:t>
      </w:r>
      <w:r>
        <w:rPr>
          <w:rFonts w:hint="eastAsia" w:ascii="_x000B__x000C_" w:hAnsi="_x000B__x000C_" w:cs="Times New Roman"/>
          <w:sz w:val="24"/>
          <w:szCs w:val="20"/>
        </w:rPr>
        <w:t>毕业作业完成</w:t>
      </w:r>
      <w:r>
        <w:rPr>
          <w:rFonts w:hint="eastAsia" w:ascii="_x000B__x000C_" w:hAnsi="_x000B__x000C_" w:eastAsia="宋体" w:cs="Times New Roman"/>
          <w:sz w:val="24"/>
          <w:szCs w:val="20"/>
        </w:rPr>
        <w:t>全过程表现写出具体准确的评语，并给出初评成绩。</w:t>
      </w:r>
    </w:p>
    <w:p w14:paraId="34EF684C">
      <w:pPr>
        <w:topLinePunct/>
        <w:adjustRightInd w:val="0"/>
        <w:snapToGrid w:val="0"/>
        <w:spacing w:line="520" w:lineRule="exact"/>
        <w:ind w:firstLine="480" w:firstLineChars="200"/>
        <w:rPr>
          <w:rFonts w:hint="eastAsia" w:ascii="_x000B__x000C_" w:hAnsi="_x000B__x000C_" w:cs="Times New Roman"/>
          <w:sz w:val="24"/>
          <w:szCs w:val="20"/>
        </w:rPr>
      </w:pPr>
      <w:r>
        <w:rPr>
          <w:rFonts w:hint="eastAsia" w:ascii="_x000B__x000C_" w:hAnsi="_x000B__x000C_" w:eastAsia="宋体" w:cs="Times New Roman"/>
          <w:sz w:val="24"/>
          <w:szCs w:val="20"/>
        </w:rPr>
        <w:t>3</w:t>
      </w:r>
      <w:r>
        <w:rPr>
          <w:rFonts w:hint="eastAsia" w:ascii="_x000B__x000C_" w:hAnsi="_x000B__x000C_" w:cs="Times New Roman"/>
          <w:sz w:val="24"/>
          <w:szCs w:val="20"/>
        </w:rPr>
        <w:t>、指导学生数量</w:t>
      </w:r>
    </w:p>
    <w:p w14:paraId="6C572369">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一位专职指导教师每次指导学生数量原则上以不超过30人为宜，外聘指导教师每次指导学生数量原则上以不超过20人为宜。</w:t>
      </w:r>
    </w:p>
    <w:p w14:paraId="1E7EC189">
      <w:pPr>
        <w:topLinePunct/>
        <w:adjustRightInd w:val="0"/>
        <w:snapToGrid w:val="0"/>
        <w:spacing w:line="520" w:lineRule="exact"/>
        <w:rPr>
          <w:rFonts w:hint="eastAsia" w:ascii="_x000B__x000C_" w:hAnsi="_x000B__x000C_" w:eastAsia="宋体" w:cs="Times New Roman"/>
          <w:b/>
          <w:bCs/>
          <w:sz w:val="24"/>
          <w:szCs w:val="20"/>
        </w:rPr>
      </w:pPr>
      <w:r>
        <w:rPr>
          <w:rFonts w:hint="eastAsia" w:ascii="_x000B__x000C_" w:hAnsi="_x000B__x000C_" w:eastAsia="宋体" w:cs="Times New Roman"/>
          <w:b/>
          <w:bCs/>
          <w:sz w:val="24"/>
          <w:szCs w:val="20"/>
        </w:rPr>
        <w:t>五、考核与成绩评定</w:t>
      </w:r>
    </w:p>
    <w:p w14:paraId="10E28209">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1、考核内容</w:t>
      </w:r>
    </w:p>
    <w:p w14:paraId="061BA89F">
      <w:pPr>
        <w:topLinePunct/>
        <w:adjustRightInd w:val="0"/>
        <w:snapToGrid w:val="0"/>
        <w:spacing w:line="520" w:lineRule="exact"/>
        <w:ind w:firstLine="480" w:firstLineChars="200"/>
        <w:rPr>
          <w:rFonts w:hint="eastAsia" w:ascii="_x000B__x000C_" w:hAnsi="_x000B__x000C_" w:eastAsia="宋体" w:cs="Times New Roman"/>
          <w:kern w:val="0"/>
          <w:sz w:val="24"/>
        </w:rPr>
      </w:pPr>
      <w:r>
        <w:rPr>
          <w:rFonts w:hint="eastAsia" w:ascii="_x000B__x000C_" w:hAnsi="_x000B__x000C_" w:eastAsia="宋体" w:cs="Times New Roman"/>
          <w:sz w:val="24"/>
          <w:szCs w:val="20"/>
        </w:rPr>
        <w:t>（1）</w:t>
      </w:r>
      <w:r>
        <w:rPr>
          <w:rFonts w:hint="eastAsia" w:ascii="_x000B__x000C_" w:hAnsi="_x000B__x000C_" w:cs="Times New Roman"/>
          <w:sz w:val="24"/>
          <w:szCs w:val="20"/>
        </w:rPr>
        <w:t>毕业作业完成</w:t>
      </w:r>
      <w:r>
        <w:rPr>
          <w:rFonts w:hint="eastAsia" w:ascii="_x000B__x000C_" w:hAnsi="_x000B__x000C_" w:eastAsia="宋体" w:cs="Times New Roman"/>
          <w:kern w:val="0"/>
          <w:sz w:val="24"/>
        </w:rPr>
        <w:t>的基本情况与表现；</w:t>
      </w:r>
    </w:p>
    <w:p w14:paraId="2ADF9946">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kern w:val="0"/>
          <w:sz w:val="24"/>
        </w:rPr>
        <w:t>（2）网上培训完成情况，物流项目管理方案或项目计划</w:t>
      </w:r>
      <w:r>
        <w:rPr>
          <w:rFonts w:hint="eastAsia" w:ascii="_x000B__x000C_" w:hAnsi="_x000B__x000C_" w:eastAsia="宋体" w:cs="Times New Roman"/>
          <w:sz w:val="24"/>
          <w:szCs w:val="20"/>
        </w:rPr>
        <w:t>书的内容与</w:t>
      </w:r>
      <w:r>
        <w:rPr>
          <w:rFonts w:hint="eastAsia" w:ascii="_x000B__x000C_" w:hAnsi="_x000B__x000C_" w:cs="Times New Roman"/>
          <w:sz w:val="24"/>
          <w:szCs w:val="20"/>
        </w:rPr>
        <w:t>质量情况</w:t>
      </w:r>
      <w:r>
        <w:rPr>
          <w:rFonts w:hint="eastAsia" w:ascii="_x000B__x000C_" w:hAnsi="_x000B__x000C_" w:eastAsia="宋体" w:cs="Times New Roman"/>
          <w:sz w:val="24"/>
          <w:szCs w:val="20"/>
        </w:rPr>
        <w:t>。</w:t>
      </w:r>
    </w:p>
    <w:p w14:paraId="5E3BD504">
      <w:pPr>
        <w:topLinePunct/>
        <w:adjustRightInd w:val="0"/>
        <w:snapToGrid w:val="0"/>
        <w:spacing w:line="520" w:lineRule="exact"/>
        <w:ind w:firstLine="480" w:firstLineChars="200"/>
        <w:rPr>
          <w:rFonts w:hint="eastAsia" w:ascii="_x000B__x000C_" w:hAnsi="_x000B__x000C_" w:cs="Times New Roman"/>
          <w:sz w:val="24"/>
          <w:szCs w:val="20"/>
        </w:rPr>
      </w:pPr>
      <w:r>
        <w:rPr>
          <w:rFonts w:hint="eastAsia" w:ascii="_x000B__x000C_" w:hAnsi="_x000B__x000C_" w:eastAsia="宋体" w:cs="Times New Roman"/>
          <w:sz w:val="24"/>
          <w:szCs w:val="20"/>
        </w:rPr>
        <w:t>2、成绩评定</w:t>
      </w:r>
      <w:r>
        <w:rPr>
          <w:rFonts w:hint="eastAsia" w:ascii="_x000B__x000C_" w:hAnsi="_x000B__x000C_" w:cs="Times New Roman"/>
          <w:sz w:val="24"/>
          <w:szCs w:val="20"/>
        </w:rPr>
        <w:t>标准</w:t>
      </w:r>
    </w:p>
    <w:p w14:paraId="779E4E4B">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eastAsia="宋体" w:cs="Times New Roman"/>
          <w:sz w:val="24"/>
          <w:szCs w:val="20"/>
        </w:rPr>
        <w:t>成绩以百分制评定，由指导教师评出成绩。具体标准如下：</w:t>
      </w:r>
    </w:p>
    <w:p w14:paraId="0CBE4571">
      <w:pPr>
        <w:pStyle w:val="3"/>
        <w:widowControl w:val="0"/>
        <w:spacing w:before="0" w:beforeAutospacing="0" w:after="0" w:afterAutospacing="0" w:line="440" w:lineRule="exact"/>
        <w:ind w:firstLine="480" w:firstLineChars="200"/>
        <w:rPr>
          <w:rFonts w:hint="eastAsia" w:ascii="_x000B__x000C_" w:hAnsi="_x000B__x000C_"/>
          <w:b w:val="0"/>
          <w:bCs w:val="0"/>
          <w:color w:val="auto"/>
          <w:sz w:val="24"/>
          <w:szCs w:val="24"/>
        </w:rPr>
      </w:pPr>
      <w:r>
        <w:rPr>
          <w:rFonts w:hint="eastAsia" w:ascii="_x000B__x000C_" w:hAnsi="_x000B__x000C_"/>
          <w:b w:val="0"/>
          <w:bCs w:val="0"/>
          <w:color w:val="auto"/>
          <w:sz w:val="24"/>
          <w:szCs w:val="24"/>
        </w:rPr>
        <w:t>85～100分：积极认真完毕业作业，撰写的方案或计划书内容完整、结构合理、规划清晰、目标明确、管理措施得当、创新性和可持续性较突出，文档完整性和专业性较高，整体方案极具前瞻性和实施价值。</w:t>
      </w:r>
    </w:p>
    <w:p w14:paraId="52C18D3C">
      <w:pPr>
        <w:pStyle w:val="3"/>
        <w:widowControl w:val="0"/>
        <w:spacing w:before="0" w:beforeAutospacing="0" w:after="0" w:afterAutospacing="0" w:line="440" w:lineRule="exact"/>
        <w:ind w:firstLine="480" w:firstLineChars="200"/>
        <w:rPr>
          <w:rFonts w:hint="eastAsia" w:ascii="_x000B__x000C_" w:hAnsi="_x000B__x000C_"/>
          <w:b w:val="0"/>
          <w:bCs w:val="0"/>
          <w:color w:val="auto"/>
          <w:sz w:val="24"/>
          <w:szCs w:val="24"/>
        </w:rPr>
      </w:pPr>
      <w:r>
        <w:rPr>
          <w:rFonts w:hint="eastAsia" w:ascii="_x000B__x000C_" w:hAnsi="_x000B__x000C_"/>
          <w:b w:val="0"/>
          <w:bCs w:val="0"/>
          <w:color w:val="auto"/>
          <w:sz w:val="24"/>
          <w:szCs w:val="24"/>
        </w:rPr>
        <w:t>75～84分：能按规定完成毕业作业，撰写的方案或计划书内容完整、结构合理、规划符合逻辑、管理措施较为得当、创新性和可持续性较好，文档较完整，整体方案具有较好的实施价值。</w:t>
      </w:r>
    </w:p>
    <w:p w14:paraId="41D94EC5">
      <w:pPr>
        <w:pStyle w:val="3"/>
        <w:widowControl w:val="0"/>
        <w:spacing w:before="0" w:beforeAutospacing="0" w:after="0" w:afterAutospacing="0" w:line="440" w:lineRule="exact"/>
        <w:ind w:firstLine="480" w:firstLineChars="200"/>
        <w:rPr>
          <w:rFonts w:hint="eastAsia" w:ascii="_x000B__x000C_" w:hAnsi="_x000B__x000C_"/>
          <w:b w:val="0"/>
          <w:bCs w:val="0"/>
          <w:color w:val="auto"/>
          <w:sz w:val="24"/>
          <w:szCs w:val="24"/>
        </w:rPr>
      </w:pPr>
      <w:r>
        <w:rPr>
          <w:rFonts w:hint="eastAsia" w:ascii="_x000B__x000C_" w:hAnsi="_x000B__x000C_"/>
          <w:b w:val="0"/>
          <w:bCs w:val="0"/>
          <w:color w:val="auto"/>
          <w:sz w:val="24"/>
          <w:szCs w:val="24"/>
        </w:rPr>
        <w:t>60～74分：能按规定时间基本上完成毕业作业，撰写的方案或计划书内容较完整、规划基本合理，管理措施基本得当、创新性和可持续性一般，文档完整性和专业性一般，实际应用潜力一般。</w:t>
      </w:r>
    </w:p>
    <w:p w14:paraId="3D1811F9">
      <w:pPr>
        <w:pStyle w:val="3"/>
        <w:widowControl w:val="0"/>
        <w:spacing w:before="0" w:beforeAutospacing="0" w:after="0" w:afterAutospacing="0" w:line="440" w:lineRule="exact"/>
        <w:rPr>
          <w:rFonts w:hint="eastAsia" w:ascii="_x000B__x000C_" w:hAnsi="_x000B__x000C_" w:eastAsia="宋体" w:cs="Times New Roman"/>
          <w:color w:val="auto"/>
          <w:kern w:val="2"/>
          <w:sz w:val="24"/>
          <w:szCs w:val="20"/>
        </w:rPr>
      </w:pPr>
      <w:r>
        <w:rPr>
          <w:rFonts w:hint="eastAsia" w:ascii="_x000B__x000C_" w:hAnsi="_x000B__x000C_"/>
          <w:color w:val="auto"/>
          <w:sz w:val="24"/>
        </w:rPr>
        <w:t xml:space="preserve"> </w:t>
      </w:r>
      <w:r>
        <w:rPr>
          <w:rFonts w:hint="eastAsia" w:ascii="_x000B__x000C_" w:hAnsi="_x000B__x000C_"/>
          <w:color w:val="auto"/>
          <w:sz w:val="24"/>
          <w:szCs w:val="32"/>
        </w:rPr>
        <w:t xml:space="preserve"> </w:t>
      </w:r>
      <w:r>
        <w:rPr>
          <w:rFonts w:hint="eastAsia" w:ascii="_x000B__x000C_" w:hAnsi="_x000B__x000C_"/>
          <w:b w:val="0"/>
          <w:bCs w:val="0"/>
          <w:color w:val="auto"/>
          <w:sz w:val="24"/>
          <w:szCs w:val="32"/>
        </w:rPr>
        <w:t>59分以</w:t>
      </w:r>
      <w:r>
        <w:rPr>
          <w:rFonts w:hint="eastAsia" w:ascii="_x000B__x000C_" w:hAnsi="_x000B__x000C_"/>
          <w:b w:val="0"/>
          <w:bCs w:val="0"/>
          <w:color w:val="auto"/>
          <w:sz w:val="24"/>
          <w:szCs w:val="24"/>
        </w:rPr>
        <w:t>下：对毕业作业走过场，抄袭别人报告。或内容空洞、规划不合理、管理措施不当、创新性和可持续性较差，文档完整性和专业性较差，实际应用潜力较差。</w:t>
      </w:r>
    </w:p>
    <w:p w14:paraId="0D7A9575">
      <w:pPr>
        <w:topLinePunct/>
        <w:adjustRightInd w:val="0"/>
        <w:snapToGrid w:val="0"/>
        <w:spacing w:line="520" w:lineRule="exact"/>
        <w:ind w:firstLine="480" w:firstLineChars="200"/>
        <w:rPr>
          <w:rFonts w:hint="eastAsia" w:ascii="_x000B__x000C_" w:hAnsi="_x000B__x000C_" w:eastAsia="宋体" w:cs="Times New Roman"/>
          <w:sz w:val="24"/>
          <w:szCs w:val="20"/>
        </w:rPr>
      </w:pPr>
      <w:r>
        <w:rPr>
          <w:rFonts w:hint="eastAsia" w:ascii="_x000B__x000C_" w:hAnsi="_x000B__x000C_" w:cs="Times New Roman"/>
          <w:sz w:val="24"/>
          <w:szCs w:val="20"/>
        </w:rPr>
        <w:t>3</w:t>
      </w:r>
      <w:r>
        <w:rPr>
          <w:rFonts w:hint="eastAsia" w:ascii="_x000B__x000C_" w:hAnsi="_x000B__x000C_" w:eastAsia="宋体" w:cs="Times New Roman"/>
          <w:sz w:val="24"/>
          <w:szCs w:val="20"/>
        </w:rPr>
        <w:t>、学生</w:t>
      </w:r>
      <w:r>
        <w:rPr>
          <w:rFonts w:hint="eastAsia" w:ascii="_x000B__x000C_" w:hAnsi="_x000B__x000C_" w:cs="Times New Roman"/>
          <w:sz w:val="24"/>
          <w:szCs w:val="20"/>
        </w:rPr>
        <w:t>毕业作业</w:t>
      </w:r>
      <w:r>
        <w:rPr>
          <w:rFonts w:hint="eastAsia" w:ascii="_x000B__x000C_" w:hAnsi="_x000B__x000C_" w:eastAsia="宋体" w:cs="Times New Roman"/>
          <w:sz w:val="24"/>
          <w:szCs w:val="20"/>
        </w:rPr>
        <w:t>，经审核合格后给予</w:t>
      </w:r>
      <w:r>
        <w:rPr>
          <w:rFonts w:hint="eastAsia" w:ascii="_x000B__x000C_" w:hAnsi="_x000B__x000C_" w:cs="Times New Roman"/>
          <w:sz w:val="24"/>
          <w:szCs w:val="20"/>
        </w:rPr>
        <w:t>5</w:t>
      </w:r>
      <w:r>
        <w:rPr>
          <w:rFonts w:hint="eastAsia" w:ascii="_x000B__x000C_" w:hAnsi="_x000B__x000C_" w:eastAsia="宋体" w:cs="Times New Roman"/>
          <w:sz w:val="24"/>
          <w:szCs w:val="20"/>
        </w:rPr>
        <w:t>学分。没有参加</w:t>
      </w:r>
      <w:r>
        <w:rPr>
          <w:rFonts w:hint="eastAsia" w:ascii="_x000B__x000C_" w:hAnsi="_x000B__x000C_" w:cs="Times New Roman"/>
          <w:sz w:val="24"/>
          <w:szCs w:val="20"/>
        </w:rPr>
        <w:t>毕业作业</w:t>
      </w:r>
      <w:r>
        <w:rPr>
          <w:rFonts w:hint="eastAsia" w:ascii="_x000B__x000C_" w:hAnsi="_x000B__x000C_" w:eastAsia="宋体" w:cs="Times New Roman"/>
          <w:sz w:val="24"/>
          <w:szCs w:val="20"/>
        </w:rPr>
        <w:t>或虽参加</w:t>
      </w:r>
      <w:r>
        <w:rPr>
          <w:rFonts w:hint="eastAsia" w:ascii="_x000B__x000C_" w:hAnsi="_x000B__x000C_" w:cs="Times New Roman"/>
          <w:sz w:val="24"/>
          <w:szCs w:val="20"/>
        </w:rPr>
        <w:t>毕业作业</w:t>
      </w:r>
      <w:r>
        <w:rPr>
          <w:rFonts w:hint="eastAsia" w:ascii="_x000B__x000C_" w:hAnsi="_x000B__x000C_" w:eastAsia="宋体" w:cs="Times New Roman"/>
          <w:sz w:val="24"/>
          <w:szCs w:val="20"/>
        </w:rPr>
        <w:t>但成绩不合格者，均不计学分。</w:t>
      </w:r>
    </w:p>
    <w:p w14:paraId="32C99377">
      <w:pPr>
        <w:rPr>
          <w:rFonts w:hint="eastAsia" w:ascii="仿宋_GB2312" w:hAnsi="仿宋_GB2312" w:eastAsia="仿宋_GB2312" w:cs="仿宋_GB2312"/>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E2E3C"/>
    <w:multiLevelType w:val="singleLevel"/>
    <w:tmpl w:val="9F3E2E3C"/>
    <w:lvl w:ilvl="0" w:tentative="0">
      <w:start w:val="2"/>
      <w:numFmt w:val="decimal"/>
      <w:suff w:val="nothing"/>
      <w:lvlText w:val="%1、"/>
      <w:lvlJc w:val="left"/>
    </w:lvl>
  </w:abstractNum>
  <w:abstractNum w:abstractNumId="1">
    <w:nsid w:val="A5733AC3"/>
    <w:multiLevelType w:val="singleLevel"/>
    <w:tmpl w:val="A5733AC3"/>
    <w:lvl w:ilvl="0" w:tentative="0">
      <w:start w:val="1"/>
      <w:numFmt w:val="chineseCounting"/>
      <w:suff w:val="space"/>
      <w:lvlText w:val="第%1部分"/>
      <w:lvlJc w:val="left"/>
      <w:rPr>
        <w:rFonts w:hint="eastAsia"/>
      </w:rPr>
    </w:lvl>
  </w:abstractNum>
  <w:abstractNum w:abstractNumId="2">
    <w:nsid w:val="B94DC34F"/>
    <w:multiLevelType w:val="singleLevel"/>
    <w:tmpl w:val="B94DC34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4ZGJlOTExNjEyNzI5NTc1MzM0NWFjNTYxY2Y5NWIifQ=="/>
  </w:docVars>
  <w:rsids>
    <w:rsidRoot w:val="567B43BE"/>
    <w:rsid w:val="002158F7"/>
    <w:rsid w:val="002F4799"/>
    <w:rsid w:val="00DF20D3"/>
    <w:rsid w:val="12A10E86"/>
    <w:rsid w:val="545B5691"/>
    <w:rsid w:val="567B43BE"/>
    <w:rsid w:val="6A954C15"/>
    <w:rsid w:val="6BBE1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qFormat/>
    <w:uiPriority w:val="0"/>
    <w:pPr>
      <w:spacing w:before="100" w:beforeAutospacing="1" w:after="100" w:afterAutospacing="1"/>
      <w:outlineLvl w:val="1"/>
    </w:pPr>
    <w:rPr>
      <w:rFonts w:ascii="宋体" w:hAnsi="宋体" w:eastAsiaTheme="minorEastAsia" w:cstheme="minorBidi"/>
      <w:b/>
      <w:bCs/>
      <w:color w:val="000000"/>
      <w:sz w:val="36"/>
      <w:szCs w:val="36"/>
      <w:lang w:val="en-US" w:eastAsia="zh-CN" w:bidi="ar-SA"/>
    </w:rPr>
  </w:style>
  <w:style w:type="paragraph" w:styleId="3">
    <w:name w:val="heading 3"/>
    <w:qFormat/>
    <w:uiPriority w:val="0"/>
    <w:pPr>
      <w:spacing w:before="100" w:beforeAutospacing="1" w:after="100" w:afterAutospacing="1"/>
      <w:outlineLvl w:val="2"/>
    </w:pPr>
    <w:rPr>
      <w:rFonts w:ascii="宋体" w:hAnsi="宋体" w:eastAsiaTheme="minorEastAsia" w:cstheme="minorBidi"/>
      <w:b/>
      <w:bCs/>
      <w:color w:val="000000"/>
      <w:sz w:val="27"/>
      <w:szCs w:val="27"/>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paragraph" w:customStyle="1" w:styleId="7">
    <w:name w:val="Default"/>
    <w:unhideWhenUsed/>
    <w:qFormat/>
    <w:uiPriority w:val="99"/>
    <w:pPr>
      <w:widowControl w:val="0"/>
      <w:autoSpaceDE w:val="0"/>
      <w:autoSpaceDN w:val="0"/>
      <w:adjustRightInd w:val="0"/>
    </w:pPr>
    <w:rPr>
      <w:rFonts w:hint="eastAsia" w:ascii="方正仿宋_GBK" w:hAnsi="方正仿宋_GBK" w:eastAsia="方正仿宋_GBK"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3800</Words>
  <Characters>3888</Characters>
  <Lines>28</Lines>
  <Paragraphs>7</Paragraphs>
  <TotalTime>2</TotalTime>
  <ScaleCrop>false</ScaleCrop>
  <LinksUpToDate>false</LinksUpToDate>
  <CharactersWithSpaces>3898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2025-01-15T06:13:00Z</dcterms:created>
  <dc:creator>Lenovo</dc:creator>
  <cp:lastModifiedBy>linsiyu </cp:lastModifiedBy>
  <dcterms:modified xsi:type="dcterms:W3CDTF">2025-03-05T09:09:04Z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F8B41E96372B496FAC201B5E7B8BA76F_13</vt:lpwstr>
  </property>
</Properties>
</file>